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85901" w14:textId="0AA15147" w:rsidR="006234F0" w:rsidRPr="00381145" w:rsidRDefault="006234F0" w:rsidP="006234F0">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121</w:t>
      </w:r>
      <w:r w:rsidRPr="00381145">
        <w:rPr>
          <w:rFonts w:cs="Arial"/>
          <w:b/>
          <w:noProof/>
          <w:sz w:val="24"/>
          <w:szCs w:val="24"/>
          <w:lang w:val="en-GB" w:eastAsia="zh-CN"/>
        </w:rPr>
        <w:tab/>
      </w:r>
      <w:r w:rsidR="00D777A8" w:rsidRPr="00D777A8">
        <w:rPr>
          <w:rFonts w:cs="Arial"/>
          <w:b/>
          <w:noProof/>
          <w:sz w:val="24"/>
          <w:szCs w:val="24"/>
          <w:lang w:val="en-GB" w:eastAsia="zh-CN"/>
        </w:rPr>
        <w:t>R2-2300229</w:t>
      </w:r>
      <w:bookmarkStart w:id="2" w:name="_GoBack"/>
      <w:bookmarkEnd w:id="2"/>
    </w:p>
    <w:p w14:paraId="2F06F9D7" w14:textId="44952821" w:rsidR="009C1395" w:rsidRDefault="006234F0" w:rsidP="006234F0">
      <w:pPr>
        <w:tabs>
          <w:tab w:val="left" w:pos="1985"/>
          <w:tab w:val="right" w:pos="9639"/>
        </w:tabs>
        <w:spacing w:after="100" w:afterAutospacing="1"/>
        <w:jc w:val="both"/>
        <w:rPr>
          <w:rFonts w:ascii="Arial" w:eastAsia="宋体" w:hAnsi="Arial" w:cs="Arial"/>
          <w:b/>
          <w:noProof/>
          <w:sz w:val="22"/>
          <w:szCs w:val="22"/>
        </w:rPr>
      </w:pPr>
      <w:r w:rsidRPr="00381145">
        <w:rPr>
          <w:rFonts w:ascii="Arial" w:eastAsia="宋体" w:hAnsi="Arial" w:cs="Arial"/>
          <w:b/>
          <w:noProof/>
          <w:sz w:val="24"/>
          <w:szCs w:val="24"/>
          <w:lang w:eastAsia="zh-CN"/>
        </w:rPr>
        <w:t>Athens</w:t>
      </w:r>
      <w:r w:rsidRPr="00A94A01">
        <w:rPr>
          <w:rFonts w:ascii="Arial" w:eastAsia="宋体" w:hAnsi="Arial" w:cs="Arial"/>
          <w:b/>
          <w:noProof/>
          <w:sz w:val="24"/>
          <w:szCs w:val="24"/>
          <w:lang w:eastAsia="zh-CN"/>
        </w:rPr>
        <w:t xml:space="preserve">, </w:t>
      </w:r>
      <w:r w:rsidRPr="00381145">
        <w:rPr>
          <w:rFonts w:ascii="Arial" w:eastAsia="宋体" w:hAnsi="Arial" w:cs="Arial"/>
          <w:b/>
          <w:noProof/>
          <w:sz w:val="24"/>
          <w:szCs w:val="24"/>
          <w:lang w:eastAsia="zh-CN"/>
        </w:rPr>
        <w:t>Greece</w:t>
      </w:r>
      <w:r w:rsidRPr="00A94A01">
        <w:rPr>
          <w:rFonts w:ascii="Arial" w:eastAsia="宋体" w:hAnsi="Arial" w:cs="Arial"/>
          <w:b/>
          <w:noProof/>
          <w:sz w:val="24"/>
          <w:szCs w:val="24"/>
          <w:lang w:eastAsia="zh-CN"/>
        </w:rPr>
        <w:t xml:space="preserve">, </w:t>
      </w:r>
      <w:r>
        <w:rPr>
          <w:rFonts w:ascii="Arial" w:eastAsia="宋体" w:hAnsi="Arial" w:cs="Arial"/>
          <w:b/>
          <w:noProof/>
          <w:sz w:val="24"/>
          <w:szCs w:val="24"/>
          <w:lang w:eastAsia="zh-CN"/>
        </w:rPr>
        <w:t>27</w:t>
      </w:r>
      <w:r w:rsidRPr="00A94A01">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Feb</w:t>
      </w:r>
      <w:r>
        <w:rPr>
          <w:rFonts w:ascii="Arial" w:eastAsia="宋体" w:hAnsi="Arial" w:cs="Arial"/>
          <w:b/>
          <w:noProof/>
          <w:sz w:val="24"/>
          <w:szCs w:val="24"/>
          <w:lang w:eastAsia="zh-CN"/>
        </w:rPr>
        <w:t xml:space="preserve"> </w:t>
      </w:r>
      <w:r w:rsidRPr="00A94A01">
        <w:rPr>
          <w:rFonts w:ascii="Arial" w:eastAsia="宋体" w:hAnsi="Arial" w:cs="Arial"/>
          <w:b/>
          <w:noProof/>
          <w:sz w:val="24"/>
          <w:szCs w:val="24"/>
          <w:lang w:eastAsia="zh-CN"/>
        </w:rPr>
        <w:t>–</w:t>
      </w:r>
      <w:r>
        <w:rPr>
          <w:rFonts w:ascii="Arial" w:eastAsia="宋体" w:hAnsi="Arial" w:cs="Arial"/>
          <w:b/>
          <w:noProof/>
          <w:sz w:val="24"/>
          <w:szCs w:val="24"/>
          <w:lang w:eastAsia="zh-CN"/>
        </w:rPr>
        <w:t xml:space="preserve"> 3</w:t>
      </w:r>
      <w:r w:rsidRPr="00381145">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Mar</w:t>
      </w:r>
      <w:r w:rsidRPr="00A94A01">
        <w:rPr>
          <w:rFonts w:ascii="Arial" w:eastAsia="宋体" w:hAnsi="Arial" w:cs="Arial"/>
          <w:b/>
          <w:noProof/>
          <w:sz w:val="24"/>
          <w:szCs w:val="24"/>
          <w:lang w:eastAsia="zh-CN"/>
        </w:rPr>
        <w:t>, 202</w:t>
      </w:r>
      <w:r>
        <w:rPr>
          <w:rFonts w:ascii="Arial" w:eastAsia="宋体" w:hAnsi="Arial" w:cs="Arial"/>
          <w:b/>
          <w:noProof/>
          <w:sz w:val="24"/>
          <w:szCs w:val="24"/>
          <w:lang w:eastAsia="zh-CN"/>
        </w:rPr>
        <w:t>3</w:t>
      </w:r>
      <w:r>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0DA5210B"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6234F0">
        <w:rPr>
          <w:rFonts w:ascii="Arial" w:hAnsi="Arial" w:cs="Arial"/>
          <w:sz w:val="22"/>
        </w:rPr>
        <w:t>CHO enhancement</w:t>
      </w:r>
      <w:r w:rsidR="00792A7F">
        <w:rPr>
          <w:rFonts w:ascii="Arial" w:hAnsi="Arial" w:cs="Arial"/>
          <w:sz w:val="22"/>
        </w:rPr>
        <w:t xml:space="preserve"> </w:t>
      </w:r>
      <w:r w:rsidR="0079201D">
        <w:rPr>
          <w:rFonts w:ascii="Arial" w:hAnsi="Arial" w:cs="Arial"/>
          <w:sz w:val="22"/>
        </w:rPr>
        <w:t>for NES</w:t>
      </w:r>
    </w:p>
    <w:p w14:paraId="646B6526" w14:textId="2931455E"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w:t>
      </w:r>
      <w:r w:rsidR="003A1E7A">
        <w:rPr>
          <w:rFonts w:ascii="Arial" w:hAnsi="Arial" w:cs="Arial"/>
          <w:sz w:val="22"/>
        </w:rPr>
        <w:t>5</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02787372" w14:textId="51B80961" w:rsidR="006C35B2" w:rsidRDefault="003A3F28" w:rsidP="006C35B2">
      <w:pPr>
        <w:spacing w:after="120"/>
        <w:rPr>
          <w:rFonts w:eastAsia="宋体"/>
          <w:lang w:eastAsia="zh-CN"/>
        </w:rPr>
      </w:pPr>
      <w:r>
        <w:rPr>
          <w:rFonts w:eastAsiaTheme="minorEastAsia" w:hint="eastAsia"/>
          <w:lang w:eastAsia="zh-CN"/>
        </w:rPr>
        <w:t>I</w:t>
      </w:r>
      <w:r>
        <w:rPr>
          <w:rFonts w:eastAsiaTheme="minorEastAsia"/>
          <w:lang w:eastAsia="zh-CN"/>
        </w:rPr>
        <w:t>n RAN2#1</w:t>
      </w:r>
      <w:r w:rsidR="00412067">
        <w:rPr>
          <w:rFonts w:eastAsiaTheme="minorEastAsia"/>
          <w:lang w:eastAsia="zh-CN"/>
        </w:rPr>
        <w:t>20</w:t>
      </w:r>
      <w:r>
        <w:rPr>
          <w:rFonts w:eastAsiaTheme="minorEastAsia"/>
          <w:lang w:eastAsia="zh-CN"/>
        </w:rPr>
        <w:t xml:space="preserve"> meeting, </w:t>
      </w:r>
      <w:r>
        <w:t>the</w:t>
      </w:r>
      <w:r w:rsidR="00CE4D1B">
        <w:t xml:space="preserve"> </w:t>
      </w:r>
      <w:r w:rsidR="00CE4D1B" w:rsidRPr="00CE4D1B">
        <w:rPr>
          <w:rFonts w:eastAsia="宋体"/>
          <w:lang w:eastAsia="zh-CN"/>
        </w:rPr>
        <w:t>connected mode mobility for NES</w:t>
      </w:r>
      <w:r w:rsidR="006C35B2" w:rsidRPr="006C35B2">
        <w:rPr>
          <w:rFonts w:eastAsia="宋体"/>
          <w:lang w:eastAsia="zh-CN"/>
        </w:rPr>
        <w:t xml:space="preserve"> </w:t>
      </w:r>
      <w:r w:rsidR="00CE4D1B">
        <w:rPr>
          <w:rFonts w:eastAsia="宋体"/>
          <w:lang w:eastAsia="zh-CN"/>
        </w:rPr>
        <w:t>were</w:t>
      </w:r>
      <w:r w:rsidR="006C35B2" w:rsidRPr="006C35B2">
        <w:rPr>
          <w:rFonts w:eastAsia="宋体"/>
          <w:lang w:eastAsia="zh-CN"/>
        </w:rPr>
        <w:t xml:space="preserve"> </w:t>
      </w:r>
      <w:r w:rsidR="00412067">
        <w:rPr>
          <w:rFonts w:eastAsia="宋体"/>
          <w:lang w:eastAsia="zh-CN"/>
        </w:rPr>
        <w:t xml:space="preserve">discussed and the following descriptions </w:t>
      </w:r>
      <w:r w:rsidR="00B9727F">
        <w:rPr>
          <w:rFonts w:eastAsia="宋体"/>
          <w:lang w:eastAsia="zh-CN"/>
        </w:rPr>
        <w:t xml:space="preserve">were captured </w:t>
      </w:r>
      <w:r w:rsidR="00412067">
        <w:rPr>
          <w:rFonts w:eastAsia="宋体"/>
          <w:lang w:eastAsia="zh-CN"/>
        </w:rPr>
        <w:t xml:space="preserve">in </w:t>
      </w:r>
      <w:r w:rsidR="00412067" w:rsidRPr="00412067">
        <w:rPr>
          <w:rFonts w:eastAsia="宋体"/>
          <w:lang w:eastAsia="zh-CN"/>
        </w:rPr>
        <w:t>3GPP TR 38.864</w:t>
      </w:r>
      <w:r w:rsidR="003A1E7A">
        <w:rPr>
          <w:rFonts w:eastAsia="宋体"/>
          <w:lang w:eastAsia="zh-CN"/>
        </w:rPr>
        <w:t xml:space="preserve"> </w:t>
      </w:r>
      <w:r w:rsidR="00AA2644">
        <w:rPr>
          <w:rFonts w:eastAsia="宋体"/>
          <w:lang w:eastAsia="zh-CN"/>
        </w:rPr>
        <w:fldChar w:fldCharType="begin"/>
      </w:r>
      <w:r w:rsidR="00AA2644">
        <w:rPr>
          <w:rFonts w:eastAsia="宋体"/>
          <w:lang w:eastAsia="zh-CN"/>
        </w:rPr>
        <w:instrText xml:space="preserve"> REF _Ref115422493 \r \h </w:instrText>
      </w:r>
      <w:r w:rsidR="00AA2644">
        <w:rPr>
          <w:rFonts w:eastAsia="宋体"/>
          <w:lang w:eastAsia="zh-CN"/>
        </w:rPr>
      </w:r>
      <w:r w:rsidR="00AA2644">
        <w:rPr>
          <w:rFonts w:eastAsia="宋体"/>
          <w:lang w:eastAsia="zh-CN"/>
        </w:rPr>
        <w:fldChar w:fldCharType="separate"/>
      </w:r>
      <w:r w:rsidR="00AA2644">
        <w:rPr>
          <w:rFonts w:eastAsia="宋体"/>
          <w:lang w:eastAsia="zh-CN"/>
        </w:rPr>
        <w:t>[1]</w:t>
      </w:r>
      <w:r w:rsidR="00AA2644">
        <w:rPr>
          <w:rFonts w:eastAsia="宋体"/>
          <w:lang w:eastAsia="zh-CN"/>
        </w:rPr>
        <w:fldChar w:fldCharType="end"/>
      </w:r>
      <w:r w:rsidR="006C35B2" w:rsidRPr="006C35B2">
        <w:rPr>
          <w:rFonts w:eastAsia="宋体"/>
          <w:lang w:eastAsia="zh-CN"/>
        </w:rPr>
        <w:t>:</w:t>
      </w:r>
    </w:p>
    <w:tbl>
      <w:tblPr>
        <w:tblStyle w:val="af8"/>
        <w:tblW w:w="0" w:type="auto"/>
        <w:tblLook w:val="04A0" w:firstRow="1" w:lastRow="0" w:firstColumn="1" w:lastColumn="0" w:noHBand="0" w:noVBand="1"/>
      </w:tblPr>
      <w:tblGrid>
        <w:gridCol w:w="9630"/>
      </w:tblGrid>
      <w:tr w:rsidR="00412067" w14:paraId="7E137463" w14:textId="77777777" w:rsidTr="00412067">
        <w:tc>
          <w:tcPr>
            <w:tcW w:w="9630" w:type="dxa"/>
          </w:tcPr>
          <w:p w14:paraId="56E13AC5" w14:textId="77777777" w:rsidR="00412067" w:rsidRPr="00412067" w:rsidRDefault="00412067" w:rsidP="00412067">
            <w:pPr>
              <w:overflowPunct/>
              <w:autoSpaceDE/>
              <w:autoSpaceDN/>
              <w:adjustRightInd/>
              <w:spacing w:afterLines="50" w:after="120"/>
              <w:textAlignment w:val="auto"/>
              <w:rPr>
                <w:rFonts w:ascii="Times" w:eastAsia="等线" w:hAnsi="Times"/>
              </w:rPr>
            </w:pPr>
            <w:r w:rsidRPr="00412067">
              <w:rPr>
                <w:rFonts w:ascii="Times" w:eastAsia="等线" w:hAnsi="Times"/>
              </w:rPr>
              <w:t>During the switching of NES modes, it is possible to handover the UEs faster by enhancing the CHO framework with:</w:t>
            </w:r>
          </w:p>
          <w:p w14:paraId="19988005" w14:textId="77777777" w:rsidR="00412067" w:rsidRPr="00412067" w:rsidRDefault="00412067" w:rsidP="00412067">
            <w:pPr>
              <w:overflowPunct/>
              <w:autoSpaceDE/>
              <w:autoSpaceDN/>
              <w:adjustRightInd/>
              <w:ind w:left="568" w:hanging="284"/>
              <w:textAlignment w:val="auto"/>
              <w:rPr>
                <w:rFonts w:eastAsia="等线"/>
              </w:rPr>
            </w:pPr>
            <w:r w:rsidRPr="00412067">
              <w:rPr>
                <w:rFonts w:eastAsia="等线"/>
              </w:rPr>
              <w:t>1.</w:t>
            </w:r>
            <w:r w:rsidRPr="00412067">
              <w:rPr>
                <w:rFonts w:eastAsia="等线"/>
              </w:rPr>
              <w:tab/>
              <w:t>Evaluation of conditional handover conditions depending on the NES mode of source/target cell,</w:t>
            </w:r>
          </w:p>
          <w:p w14:paraId="0A73FB3D" w14:textId="77777777" w:rsidR="00412067" w:rsidRPr="00412067" w:rsidRDefault="00412067" w:rsidP="00412067">
            <w:pPr>
              <w:overflowPunct/>
              <w:autoSpaceDE/>
              <w:autoSpaceDN/>
              <w:adjustRightInd/>
              <w:ind w:left="568" w:hanging="284"/>
              <w:textAlignment w:val="auto"/>
              <w:rPr>
                <w:rFonts w:eastAsia="等线"/>
              </w:rPr>
            </w:pPr>
            <w:r w:rsidRPr="00412067">
              <w:rPr>
                <w:rFonts w:eastAsia="等线"/>
              </w:rPr>
              <w:t>2.</w:t>
            </w:r>
            <w:r w:rsidRPr="00412067">
              <w:rPr>
                <w:rFonts w:eastAsia="等线"/>
              </w:rPr>
              <w:tab/>
              <w:t>How to indicate to UE the triggering of the CHO evaluation is up to the WI phase.</w:t>
            </w:r>
          </w:p>
          <w:p w14:paraId="1E7A0836" w14:textId="77777777" w:rsidR="00412067" w:rsidRPr="00412067" w:rsidRDefault="00412067" w:rsidP="00412067">
            <w:pPr>
              <w:overflowPunct/>
              <w:autoSpaceDE/>
              <w:autoSpaceDN/>
              <w:adjustRightInd/>
              <w:spacing w:afterLines="50" w:after="120"/>
              <w:textAlignment w:val="auto"/>
              <w:rPr>
                <w:rFonts w:ascii="Times" w:eastAsia="等线" w:hAnsi="Times"/>
              </w:rPr>
            </w:pPr>
            <w:r w:rsidRPr="00412067">
              <w:rPr>
                <w:rFonts w:ascii="Times" w:eastAsia="等线" w:hAnsi="Times"/>
              </w:rPr>
              <w:t>Whenever mobility from source cell is triggered, the NES mode of the target cell could also be considered, e.g., to avoid UEs selecting cells operating in NES mode</w:t>
            </w:r>
            <w:r w:rsidRPr="00412067" w:rsidDel="00B45591">
              <w:rPr>
                <w:rFonts w:ascii="Times" w:eastAsia="等线" w:hAnsi="Times"/>
              </w:rPr>
              <w:t xml:space="preserve"> </w:t>
            </w:r>
            <w:r w:rsidRPr="00412067">
              <w:rPr>
                <w:rFonts w:ascii="Times" w:eastAsia="等线" w:hAnsi="Times"/>
              </w:rPr>
              <w:t>if any other cell is available.</w:t>
            </w:r>
          </w:p>
          <w:p w14:paraId="4A99CA2C" w14:textId="77777777" w:rsidR="00412067" w:rsidRPr="00412067" w:rsidRDefault="00412067" w:rsidP="00412067">
            <w:pPr>
              <w:overflowPunct/>
              <w:autoSpaceDE/>
              <w:autoSpaceDN/>
              <w:adjustRightInd/>
              <w:spacing w:afterLines="50" w:after="120"/>
              <w:textAlignment w:val="auto"/>
              <w:rPr>
                <w:rFonts w:ascii="Times" w:eastAsia="等线" w:hAnsi="Times"/>
              </w:rPr>
            </w:pPr>
            <w:r w:rsidRPr="00412067">
              <w:rPr>
                <w:rFonts w:ascii="Times" w:eastAsia="等线" w:hAnsi="Times"/>
              </w:rPr>
              <w:t>From RAN2 perspective, CHO enhancements are feasible.</w:t>
            </w:r>
          </w:p>
          <w:p w14:paraId="24C3940D" w14:textId="255A490B" w:rsidR="00412067" w:rsidRPr="00412067" w:rsidRDefault="00412067" w:rsidP="00412067">
            <w:pPr>
              <w:overflowPunct/>
              <w:autoSpaceDE/>
              <w:autoSpaceDN/>
              <w:adjustRightInd/>
              <w:spacing w:afterLines="50" w:after="120"/>
              <w:textAlignment w:val="auto"/>
              <w:rPr>
                <w:rFonts w:ascii="Times" w:eastAsia="等线" w:hAnsi="Times"/>
              </w:rPr>
            </w:pPr>
            <w:r w:rsidRPr="00412067">
              <w:rPr>
                <w:rFonts w:ascii="Times" w:eastAsia="等线" w:hAnsi="Times"/>
              </w:rPr>
              <w:t>Group HO (optimizing the Rel-15 HO procedure) and BWP adaptation with group signalling are not considered by RAN2.</w:t>
            </w:r>
          </w:p>
        </w:tc>
      </w:tr>
    </w:tbl>
    <w:p w14:paraId="1ADFA680" w14:textId="5BB6E460" w:rsidR="00412067" w:rsidRDefault="00412067" w:rsidP="006C35B2">
      <w:pPr>
        <w:spacing w:after="120"/>
        <w:rPr>
          <w:rFonts w:eastAsia="宋体"/>
          <w:lang w:eastAsia="zh-CN"/>
        </w:rPr>
      </w:pPr>
    </w:p>
    <w:p w14:paraId="1264100B" w14:textId="36993CE9" w:rsidR="00412067" w:rsidRDefault="00412067" w:rsidP="006C35B2">
      <w:pPr>
        <w:spacing w:after="120"/>
        <w:rPr>
          <w:rFonts w:eastAsia="宋体"/>
          <w:lang w:eastAsia="zh-CN"/>
        </w:rPr>
      </w:pPr>
      <w:r>
        <w:rPr>
          <w:rFonts w:eastAsia="宋体"/>
          <w:lang w:eastAsia="zh-CN"/>
        </w:rPr>
        <w:t xml:space="preserve">In RAN#98e meeting, </w:t>
      </w:r>
      <w:r w:rsidR="00A079DA">
        <w:rPr>
          <w:rFonts w:eastAsia="宋体"/>
          <w:lang w:eastAsia="zh-CN"/>
        </w:rPr>
        <w:t>the</w:t>
      </w:r>
      <w:r>
        <w:rPr>
          <w:rFonts w:eastAsia="宋体"/>
          <w:lang w:eastAsia="zh-CN"/>
        </w:rPr>
        <w:t xml:space="preserve"> Rel-18 WI on NES</w:t>
      </w:r>
      <w:r w:rsidR="00A079DA">
        <w:rPr>
          <w:rFonts w:eastAsia="宋体"/>
          <w:lang w:eastAsia="zh-CN"/>
        </w:rPr>
        <w:t xml:space="preserve"> was approved, including the following</w:t>
      </w:r>
      <w:r w:rsidR="00F90ACC">
        <w:rPr>
          <w:rFonts w:eastAsia="宋体"/>
          <w:lang w:eastAsia="zh-CN"/>
        </w:rPr>
        <w:t xml:space="preserve"> </w:t>
      </w:r>
      <w:r w:rsidR="00A079DA">
        <w:rPr>
          <w:rFonts w:eastAsia="宋体"/>
          <w:lang w:eastAsia="zh-CN"/>
        </w:rPr>
        <w:t xml:space="preserve">objective </w:t>
      </w:r>
      <w:r w:rsidR="007E0F2C">
        <w:rPr>
          <w:rFonts w:eastAsia="宋体"/>
          <w:lang w:eastAsia="zh-CN"/>
        </w:rPr>
        <w:t>[2]</w:t>
      </w:r>
      <w:r>
        <w:rPr>
          <w:rFonts w:eastAsia="宋体"/>
          <w:lang w:eastAsia="zh-CN"/>
        </w:rPr>
        <w:t>:</w:t>
      </w:r>
    </w:p>
    <w:tbl>
      <w:tblPr>
        <w:tblStyle w:val="af8"/>
        <w:tblW w:w="0" w:type="auto"/>
        <w:tblLook w:val="04A0" w:firstRow="1" w:lastRow="0" w:firstColumn="1" w:lastColumn="0" w:noHBand="0" w:noVBand="1"/>
      </w:tblPr>
      <w:tblGrid>
        <w:gridCol w:w="9630"/>
      </w:tblGrid>
      <w:tr w:rsidR="00412067" w14:paraId="1D721A63" w14:textId="77777777" w:rsidTr="00412067">
        <w:tc>
          <w:tcPr>
            <w:tcW w:w="9630" w:type="dxa"/>
          </w:tcPr>
          <w:p w14:paraId="3579D1CB" w14:textId="217376CC" w:rsidR="00412067" w:rsidRPr="00412067" w:rsidRDefault="00412067" w:rsidP="006C35B2">
            <w:pPr>
              <w:spacing w:after="120"/>
              <w:rPr>
                <w:rFonts w:eastAsia="宋体"/>
                <w:lang w:eastAsia="zh-CN"/>
              </w:rPr>
            </w:pPr>
            <w:r w:rsidRPr="00412067">
              <w:rPr>
                <w:rFonts w:eastAsia="宋体"/>
                <w:lang w:eastAsia="zh-CN"/>
              </w:rPr>
              <w:t>5.</w:t>
            </w:r>
            <w:r w:rsidRPr="00412067">
              <w:rPr>
                <w:rFonts w:eastAsia="宋体"/>
                <w:lang w:eastAsia="zh-CN"/>
              </w:rPr>
              <w:tab/>
              <w:t>Specify CHO procedure enhancement(s) in case source/target cell is in NES mode [RAN2]</w:t>
            </w:r>
          </w:p>
        </w:tc>
      </w:tr>
    </w:tbl>
    <w:p w14:paraId="4ABD398D" w14:textId="77777777" w:rsidR="00412067" w:rsidRDefault="00412067" w:rsidP="006C35B2">
      <w:pPr>
        <w:spacing w:after="120"/>
        <w:rPr>
          <w:rFonts w:eastAsia="宋体"/>
          <w:lang w:eastAsia="zh-CN"/>
        </w:rPr>
      </w:pPr>
    </w:p>
    <w:p w14:paraId="2B3D0CCD" w14:textId="7C75D7D3" w:rsidR="00200B25" w:rsidRDefault="00200B25" w:rsidP="00417769">
      <w:pPr>
        <w:pStyle w:val="0Maintext"/>
        <w:spacing w:beforeLines="50" w:before="12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we</w:t>
      </w:r>
      <w:r>
        <w:rPr>
          <w:rFonts w:eastAsiaTheme="minorEastAsia"/>
          <w:lang w:eastAsia="zh-CN"/>
        </w:rPr>
        <w:t xml:space="preserve"> </w:t>
      </w:r>
      <w:r w:rsidRPr="005612EF">
        <w:rPr>
          <w:rFonts w:eastAsiaTheme="minorEastAsia"/>
          <w:lang w:eastAsia="zh-CN"/>
        </w:rPr>
        <w:t xml:space="preserve">discuss </w:t>
      </w:r>
      <w:r w:rsidR="000C7DA0">
        <w:rPr>
          <w:rFonts w:eastAsiaTheme="minorEastAsia" w:hint="eastAsia"/>
          <w:lang w:eastAsia="zh-CN"/>
        </w:rPr>
        <w:t>the</w:t>
      </w:r>
      <w:r>
        <w:rPr>
          <w:rFonts w:eastAsiaTheme="minorEastAsia"/>
          <w:lang w:eastAsia="zh-CN"/>
        </w:rPr>
        <w:t xml:space="preserve"> </w:t>
      </w:r>
      <w:r w:rsidR="00412067" w:rsidRPr="00412067">
        <w:rPr>
          <w:rFonts w:eastAsiaTheme="minorEastAsia"/>
          <w:lang w:eastAsia="zh-CN"/>
        </w:rPr>
        <w:t>CHO enhancement</w:t>
      </w:r>
      <w:r w:rsidR="00F26B20">
        <w:rPr>
          <w:rFonts w:eastAsiaTheme="minorEastAsia"/>
          <w:lang w:eastAsia="zh-CN"/>
        </w:rPr>
        <w:t>s</w:t>
      </w:r>
      <w:r w:rsidR="00412067" w:rsidRPr="00412067">
        <w:rPr>
          <w:rFonts w:eastAsiaTheme="minorEastAsia"/>
          <w:lang w:eastAsia="zh-CN"/>
        </w:rPr>
        <w:t xml:space="preserve"> for NES</w:t>
      </w:r>
      <w:r>
        <w:rPr>
          <w:rFonts w:eastAsiaTheme="minorEastAsia"/>
          <w:lang w:eastAsia="zh-CN"/>
        </w:rPr>
        <w:t>.</w:t>
      </w:r>
    </w:p>
    <w:p w14:paraId="179BE5D7" w14:textId="5A95CDC1" w:rsidR="006035DA" w:rsidRPr="000C7DA0" w:rsidRDefault="004811D8" w:rsidP="000C7DA0">
      <w:pPr>
        <w:pStyle w:val="1"/>
        <w:jc w:val="both"/>
        <w:rPr>
          <w:rFonts w:eastAsia="宋体"/>
          <w:lang w:eastAsia="zh-CN"/>
        </w:rPr>
      </w:pPr>
      <w:r>
        <w:rPr>
          <w:rFonts w:eastAsia="宋体"/>
          <w:lang w:eastAsia="zh-CN"/>
        </w:rPr>
        <w:t>Discussion</w:t>
      </w:r>
      <w:bookmarkStart w:id="3" w:name="OLE_LINK462"/>
      <w:bookmarkStart w:id="4" w:name="OLE_LINK463"/>
    </w:p>
    <w:bookmarkEnd w:id="3"/>
    <w:bookmarkEnd w:id="4"/>
    <w:p w14:paraId="48B41D2C" w14:textId="776508D5" w:rsidR="00DC2EAB" w:rsidRDefault="00DC2EAB" w:rsidP="00BE79AB">
      <w:pPr>
        <w:adjustRightInd/>
        <w:jc w:val="both"/>
        <w:rPr>
          <w:rFonts w:eastAsiaTheme="minorEastAsia"/>
          <w:lang w:eastAsia="zh-CN"/>
        </w:rPr>
      </w:pPr>
      <w:r>
        <w:rPr>
          <w:rFonts w:eastAsiaTheme="minorEastAsia" w:hint="eastAsia"/>
          <w:lang w:eastAsia="zh-CN"/>
        </w:rPr>
        <w:t>B</w:t>
      </w:r>
      <w:r>
        <w:rPr>
          <w:rFonts w:eastAsiaTheme="minorEastAsia"/>
          <w:lang w:eastAsia="zh-CN"/>
        </w:rPr>
        <w:t xml:space="preserve">efore further analysis, we need to </w:t>
      </w:r>
      <w:r w:rsidR="00090FFD">
        <w:rPr>
          <w:rFonts w:eastAsiaTheme="minorEastAsia"/>
          <w:lang w:eastAsia="zh-CN"/>
        </w:rPr>
        <w:t>determine</w:t>
      </w:r>
      <w:r>
        <w:rPr>
          <w:rFonts w:eastAsiaTheme="minorEastAsia"/>
          <w:lang w:eastAsia="zh-CN"/>
        </w:rPr>
        <w:t xml:space="preserve"> the meaning of “NES mode” in the WID objective. In our understanding, “source/target cell is in NES mode” means the source/target cell is using a NES technique. The change of NES mode includes several possible interpretations: 1) enable/disable a NES technique; 2) change the parameters/configuration of a NES technique; 3) change from one NES technique to another NES technique.</w:t>
      </w:r>
    </w:p>
    <w:p w14:paraId="50A7BA19" w14:textId="3F6BDCE8" w:rsidR="00746B7F" w:rsidRDefault="00BE272C" w:rsidP="00BE79AB">
      <w:pPr>
        <w:adjustRightInd/>
        <w:jc w:val="both"/>
        <w:rPr>
          <w:rFonts w:eastAsiaTheme="minorEastAsia"/>
          <w:lang w:eastAsia="zh-CN"/>
        </w:rPr>
      </w:pPr>
      <w:r>
        <w:rPr>
          <w:rFonts w:eastAsiaTheme="minorEastAsia"/>
          <w:lang w:eastAsia="zh-CN"/>
        </w:rPr>
        <w:t xml:space="preserve">According to TR 38.864 and the WID description, </w:t>
      </w:r>
      <w:r w:rsidR="00746B7F">
        <w:rPr>
          <w:rFonts w:eastAsiaTheme="minorEastAsia"/>
          <w:lang w:eastAsia="zh-CN"/>
        </w:rPr>
        <w:t xml:space="preserve">the following </w:t>
      </w:r>
      <w:r w:rsidR="009D7F16">
        <w:rPr>
          <w:rFonts w:eastAsiaTheme="minorEastAsia"/>
          <w:lang w:eastAsia="zh-CN"/>
        </w:rPr>
        <w:t xml:space="preserve">two </w:t>
      </w:r>
      <w:r w:rsidR="00746B7F">
        <w:rPr>
          <w:rFonts w:eastAsiaTheme="minorEastAsia"/>
          <w:lang w:eastAsia="zh-CN"/>
        </w:rPr>
        <w:t>scenarios</w:t>
      </w:r>
      <w:r>
        <w:rPr>
          <w:rFonts w:eastAsiaTheme="minorEastAsia"/>
          <w:lang w:eastAsia="zh-CN"/>
        </w:rPr>
        <w:t xml:space="preserve"> can be considered for CHO enhancements</w:t>
      </w:r>
      <w:r w:rsidR="009D7F16">
        <w:rPr>
          <w:rFonts w:eastAsiaTheme="minorEastAsia"/>
          <w:lang w:eastAsia="zh-CN"/>
        </w:rPr>
        <w:t xml:space="preserve">: </w:t>
      </w:r>
    </w:p>
    <w:p w14:paraId="253C60D7" w14:textId="0A5ABB34" w:rsidR="00746B7F" w:rsidRDefault="00746B7F" w:rsidP="00746B7F">
      <w:pPr>
        <w:pStyle w:val="afc"/>
        <w:numPr>
          <w:ilvl w:val="0"/>
          <w:numId w:val="32"/>
        </w:numPr>
        <w:adjustRightInd/>
        <w:ind w:firstLineChars="0"/>
        <w:jc w:val="both"/>
        <w:rPr>
          <w:rFonts w:eastAsiaTheme="minorEastAsia"/>
          <w:lang w:eastAsia="zh-CN"/>
        </w:rPr>
      </w:pPr>
      <w:r w:rsidRPr="00B221E3">
        <w:rPr>
          <w:rFonts w:eastAsiaTheme="minorEastAsia"/>
          <w:color w:val="000000"/>
          <w:lang w:eastAsia="zh-CN"/>
        </w:rPr>
        <w:t xml:space="preserve">Scenario 1: </w:t>
      </w:r>
      <w:r w:rsidR="009D7F16" w:rsidRPr="00746B7F">
        <w:rPr>
          <w:rFonts w:eastAsiaTheme="minorEastAsia"/>
          <w:lang w:eastAsia="zh-CN"/>
        </w:rPr>
        <w:t xml:space="preserve">source cell </w:t>
      </w:r>
      <w:r>
        <w:rPr>
          <w:rFonts w:eastAsiaTheme="minorEastAsia"/>
          <w:lang w:eastAsia="zh-CN"/>
        </w:rPr>
        <w:t xml:space="preserve">changes/enters </w:t>
      </w:r>
      <w:r w:rsidR="009D7F16" w:rsidRPr="00746B7F">
        <w:rPr>
          <w:rFonts w:eastAsiaTheme="minorEastAsia"/>
          <w:lang w:eastAsia="zh-CN"/>
        </w:rPr>
        <w:t>NES mode</w:t>
      </w:r>
      <w:r>
        <w:rPr>
          <w:rFonts w:eastAsiaTheme="minorEastAsia"/>
          <w:lang w:eastAsia="zh-CN"/>
        </w:rPr>
        <w:t>.</w:t>
      </w:r>
    </w:p>
    <w:p w14:paraId="32FEC88A" w14:textId="22548994" w:rsidR="00746B7F" w:rsidRPr="00746B7F" w:rsidRDefault="00746B7F" w:rsidP="00746B7F">
      <w:pPr>
        <w:pStyle w:val="afc"/>
        <w:numPr>
          <w:ilvl w:val="0"/>
          <w:numId w:val="32"/>
        </w:numPr>
        <w:adjustRightInd/>
        <w:ind w:firstLineChars="0"/>
        <w:jc w:val="both"/>
        <w:rPr>
          <w:rFonts w:eastAsiaTheme="minorEastAsia"/>
          <w:lang w:eastAsia="zh-CN"/>
        </w:rPr>
      </w:pPr>
      <w:r w:rsidRPr="00B221E3">
        <w:rPr>
          <w:rFonts w:eastAsiaTheme="minorEastAsia"/>
          <w:color w:val="000000"/>
          <w:lang w:eastAsia="zh-CN"/>
        </w:rPr>
        <w:t xml:space="preserve">Scenario </w:t>
      </w:r>
      <w:r>
        <w:rPr>
          <w:rFonts w:eastAsiaTheme="minorEastAsia"/>
          <w:color w:val="000000"/>
          <w:lang w:eastAsia="zh-CN"/>
        </w:rPr>
        <w:t>2:</w:t>
      </w:r>
      <w:r w:rsidRPr="00B221E3">
        <w:rPr>
          <w:rFonts w:eastAsiaTheme="minorEastAsia"/>
          <w:color w:val="000000"/>
          <w:lang w:eastAsia="zh-CN"/>
        </w:rPr>
        <w:t xml:space="preserve"> </w:t>
      </w:r>
      <w:r w:rsidR="009D7F16" w:rsidRPr="00746B7F">
        <w:rPr>
          <w:rFonts w:eastAsiaTheme="minorEastAsia"/>
          <w:lang w:eastAsia="zh-CN"/>
        </w:rPr>
        <w:t xml:space="preserve">target cell </w:t>
      </w:r>
      <w:bookmarkStart w:id="5" w:name="_Hlk125032764"/>
      <w:r>
        <w:rPr>
          <w:rFonts w:eastAsiaTheme="minorEastAsia"/>
          <w:lang w:eastAsia="zh-CN"/>
        </w:rPr>
        <w:t xml:space="preserve">changes/enters </w:t>
      </w:r>
      <w:r w:rsidR="009D7F16" w:rsidRPr="00746B7F">
        <w:rPr>
          <w:rFonts w:eastAsiaTheme="minorEastAsia"/>
          <w:lang w:eastAsia="zh-CN"/>
        </w:rPr>
        <w:t>NES mode</w:t>
      </w:r>
      <w:bookmarkEnd w:id="5"/>
      <w:r>
        <w:rPr>
          <w:rFonts w:eastAsiaTheme="minorEastAsia"/>
          <w:lang w:eastAsia="zh-CN"/>
        </w:rPr>
        <w:t>.</w:t>
      </w:r>
      <w:r w:rsidRPr="00746B7F">
        <w:rPr>
          <w:rFonts w:eastAsiaTheme="minorEastAsia"/>
          <w:lang w:eastAsia="zh-CN"/>
        </w:rPr>
        <w:t xml:space="preserve">  </w:t>
      </w:r>
    </w:p>
    <w:p w14:paraId="6365D82B" w14:textId="4A02770A" w:rsidR="00746B7F" w:rsidRPr="001F228C" w:rsidRDefault="00746B7F" w:rsidP="00746B7F">
      <w:pPr>
        <w:pStyle w:val="0Maintext"/>
        <w:spacing w:after="180" w:afterAutospacing="0" w:line="240" w:lineRule="auto"/>
        <w:ind w:firstLine="0"/>
        <w:rPr>
          <w:rFonts w:eastAsiaTheme="minorEastAsia"/>
          <w:b/>
          <w:lang w:eastAsia="zh-CN"/>
        </w:rPr>
      </w:pPr>
      <w:r w:rsidRPr="001F228C">
        <w:rPr>
          <w:rFonts w:eastAsiaTheme="minorEastAsia"/>
          <w:b/>
          <w:u w:val="single"/>
          <w:lang w:eastAsia="zh-CN"/>
        </w:rPr>
        <w:t>Scenario 1</w:t>
      </w:r>
      <w:r w:rsidR="00F36FDF" w:rsidRPr="001F228C">
        <w:rPr>
          <w:rFonts w:eastAsiaTheme="minorEastAsia"/>
          <w:b/>
          <w:u w:val="single"/>
          <w:lang w:eastAsia="zh-CN"/>
        </w:rPr>
        <w:t>: source cell changes/enters NES mode</w:t>
      </w:r>
    </w:p>
    <w:p w14:paraId="45077C75" w14:textId="6FF9CAAC" w:rsidR="00746B7F" w:rsidRDefault="00BE272C" w:rsidP="00BE79AB">
      <w:pPr>
        <w:adjustRightInd/>
        <w:jc w:val="both"/>
        <w:rPr>
          <w:rFonts w:eastAsiaTheme="minorEastAsia"/>
          <w:lang w:eastAsia="zh-CN"/>
        </w:rPr>
      </w:pPr>
      <w:r>
        <w:rPr>
          <w:rFonts w:eastAsiaTheme="minorEastAsia"/>
          <w:lang w:eastAsia="zh-CN"/>
        </w:rPr>
        <w:t>The serving cell</w:t>
      </w:r>
      <w:r w:rsidR="00746B7F">
        <w:rPr>
          <w:rFonts w:eastAsiaTheme="minorEastAsia"/>
          <w:lang w:eastAsia="zh-CN"/>
        </w:rPr>
        <w:t xml:space="preserve"> </w:t>
      </w:r>
      <w:r w:rsidR="00FB7085">
        <w:rPr>
          <w:rFonts w:eastAsiaTheme="minorEastAsia"/>
          <w:lang w:eastAsia="zh-CN"/>
        </w:rPr>
        <w:t xml:space="preserve">would </w:t>
      </w:r>
      <w:r>
        <w:rPr>
          <w:rFonts w:eastAsiaTheme="minorEastAsia"/>
          <w:lang w:eastAsia="zh-CN"/>
        </w:rPr>
        <w:t xml:space="preserve">hand over </w:t>
      </w:r>
      <w:r w:rsidR="00FB7085">
        <w:rPr>
          <w:rFonts w:eastAsiaTheme="minorEastAsia"/>
          <w:lang w:eastAsia="zh-CN"/>
        </w:rPr>
        <w:t xml:space="preserve">some </w:t>
      </w:r>
      <w:r>
        <w:rPr>
          <w:rFonts w:eastAsiaTheme="minorEastAsia"/>
          <w:lang w:eastAsia="zh-CN"/>
        </w:rPr>
        <w:t xml:space="preserve">RRC_CONNECTED </w:t>
      </w:r>
      <w:r w:rsidR="00FB7085">
        <w:rPr>
          <w:rFonts w:eastAsiaTheme="minorEastAsia"/>
          <w:lang w:eastAsia="zh-CN"/>
        </w:rPr>
        <w:t xml:space="preserve">UEs </w:t>
      </w:r>
      <w:r w:rsidR="00746B7F">
        <w:rPr>
          <w:rFonts w:eastAsiaTheme="minorEastAsia"/>
          <w:lang w:eastAsia="zh-CN"/>
        </w:rPr>
        <w:t xml:space="preserve">to another cell </w:t>
      </w:r>
      <w:r>
        <w:rPr>
          <w:rFonts w:eastAsiaTheme="minorEastAsia"/>
          <w:lang w:eastAsia="zh-CN"/>
        </w:rPr>
        <w:t>before entering</w:t>
      </w:r>
      <w:r w:rsidR="00746B7F">
        <w:rPr>
          <w:rFonts w:eastAsiaTheme="minorEastAsia"/>
          <w:lang w:eastAsia="zh-CN"/>
        </w:rPr>
        <w:t xml:space="preserve"> a</w:t>
      </w:r>
      <w:r w:rsidR="00F36FDF">
        <w:rPr>
          <w:rFonts w:eastAsiaTheme="minorEastAsia"/>
          <w:lang w:eastAsia="zh-CN"/>
        </w:rPr>
        <w:t>n</w:t>
      </w:r>
      <w:r w:rsidR="00746B7F">
        <w:rPr>
          <w:rFonts w:eastAsiaTheme="minorEastAsia"/>
          <w:lang w:eastAsia="zh-CN"/>
        </w:rPr>
        <w:t xml:space="preserve"> NES mode. </w:t>
      </w:r>
      <w:r w:rsidR="00882B2C">
        <w:rPr>
          <w:rFonts w:eastAsiaTheme="minorEastAsia"/>
          <w:lang w:eastAsia="zh-CN"/>
        </w:rPr>
        <w:t xml:space="preserve">The HO </w:t>
      </w:r>
      <w:r w:rsidR="008A565F">
        <w:rPr>
          <w:rFonts w:eastAsiaTheme="minorEastAsia"/>
          <w:lang w:eastAsia="zh-CN"/>
        </w:rPr>
        <w:t>caused by</w:t>
      </w:r>
      <w:r w:rsidR="009C1B82">
        <w:rPr>
          <w:rFonts w:eastAsiaTheme="minorEastAsia"/>
          <w:lang w:eastAsia="zh-CN"/>
        </w:rPr>
        <w:t xml:space="preserve"> </w:t>
      </w:r>
      <w:r w:rsidR="00882B2C">
        <w:rPr>
          <w:rFonts w:eastAsiaTheme="minorEastAsia"/>
          <w:lang w:eastAsia="zh-CN"/>
        </w:rPr>
        <w:t>source cell’s NES mode</w:t>
      </w:r>
      <w:r w:rsidR="008A565F">
        <w:rPr>
          <w:rFonts w:eastAsiaTheme="minorEastAsia"/>
          <w:lang w:eastAsia="zh-CN"/>
        </w:rPr>
        <w:t xml:space="preserve"> change</w:t>
      </w:r>
      <w:r w:rsidR="00882B2C">
        <w:rPr>
          <w:rFonts w:eastAsiaTheme="minorEastAsia"/>
          <w:lang w:eastAsia="zh-CN"/>
        </w:rPr>
        <w:t xml:space="preserve"> is beneficial in </w:t>
      </w:r>
      <w:r>
        <w:rPr>
          <w:rFonts w:eastAsiaTheme="minorEastAsia"/>
          <w:lang w:eastAsia="zh-CN"/>
        </w:rPr>
        <w:t xml:space="preserve">several </w:t>
      </w:r>
      <w:r w:rsidR="00882B2C">
        <w:rPr>
          <w:rFonts w:eastAsiaTheme="minorEastAsia"/>
          <w:lang w:eastAsia="zh-CN"/>
        </w:rPr>
        <w:t>aspects: i)</w:t>
      </w:r>
      <w:r w:rsidR="00882B2C">
        <w:rPr>
          <w:rFonts w:eastAsiaTheme="minorEastAsia" w:hint="eastAsia"/>
          <w:lang w:eastAsia="zh-CN"/>
        </w:rPr>
        <w:t xml:space="preserve"> </w:t>
      </w:r>
      <w:r>
        <w:rPr>
          <w:rFonts w:eastAsiaTheme="minorEastAsia"/>
          <w:lang w:eastAsia="zh-CN"/>
        </w:rPr>
        <w:t xml:space="preserve">Non-NES capable </w:t>
      </w:r>
      <w:r w:rsidR="00882B2C">
        <w:rPr>
          <w:rFonts w:eastAsiaTheme="minorEastAsia"/>
          <w:lang w:eastAsia="zh-CN"/>
        </w:rPr>
        <w:t>UE</w:t>
      </w:r>
      <w:r>
        <w:rPr>
          <w:rFonts w:eastAsiaTheme="minorEastAsia"/>
          <w:lang w:eastAsia="zh-CN"/>
        </w:rPr>
        <w:t>s</w:t>
      </w:r>
      <w:r w:rsidR="00882B2C">
        <w:rPr>
          <w:rFonts w:eastAsiaTheme="minorEastAsia"/>
          <w:lang w:eastAsia="zh-CN"/>
        </w:rPr>
        <w:t xml:space="preserve"> </w:t>
      </w:r>
      <w:r w:rsidR="009C1B82">
        <w:rPr>
          <w:rFonts w:eastAsiaTheme="minorEastAsia"/>
          <w:lang w:eastAsia="zh-CN"/>
        </w:rPr>
        <w:t>should</w:t>
      </w:r>
      <w:r w:rsidR="00882B2C">
        <w:rPr>
          <w:rFonts w:eastAsiaTheme="minorEastAsia"/>
          <w:lang w:eastAsia="zh-CN"/>
        </w:rPr>
        <w:t xml:space="preserve"> be </w:t>
      </w:r>
      <w:proofErr w:type="spellStart"/>
      <w:r w:rsidR="00882B2C">
        <w:rPr>
          <w:rFonts w:eastAsiaTheme="minorEastAsia"/>
          <w:lang w:eastAsia="zh-CN"/>
        </w:rPr>
        <w:t>HO’ed</w:t>
      </w:r>
      <w:proofErr w:type="spellEnd"/>
      <w:r w:rsidR="00882B2C">
        <w:rPr>
          <w:rFonts w:eastAsiaTheme="minorEastAsia"/>
          <w:lang w:eastAsia="zh-CN"/>
        </w:rPr>
        <w:t xml:space="preserve"> </w:t>
      </w:r>
      <w:r w:rsidR="00882B2C">
        <w:rPr>
          <w:rFonts w:eastAsiaTheme="minorEastAsia" w:hint="eastAsia"/>
          <w:lang w:eastAsia="zh-CN"/>
        </w:rPr>
        <w:t>t</w:t>
      </w:r>
      <w:r w:rsidR="00882B2C">
        <w:rPr>
          <w:rFonts w:eastAsiaTheme="minorEastAsia"/>
          <w:lang w:eastAsia="zh-CN"/>
        </w:rPr>
        <w:t>o a</w:t>
      </w:r>
      <w:r>
        <w:rPr>
          <w:rFonts w:eastAsiaTheme="minorEastAsia"/>
          <w:lang w:eastAsia="zh-CN"/>
        </w:rPr>
        <w:t xml:space="preserve"> non-NES cell</w:t>
      </w:r>
      <w:r w:rsidR="00882B2C">
        <w:rPr>
          <w:rFonts w:eastAsiaTheme="minorEastAsia"/>
          <w:lang w:eastAsia="zh-CN"/>
        </w:rPr>
        <w:t xml:space="preserve">; ii) </w:t>
      </w:r>
      <w:r>
        <w:rPr>
          <w:rFonts w:eastAsiaTheme="minorEastAsia"/>
          <w:lang w:eastAsia="zh-CN"/>
        </w:rPr>
        <w:t xml:space="preserve">NES-capable </w:t>
      </w:r>
      <w:r w:rsidR="00882B2C">
        <w:rPr>
          <w:rFonts w:eastAsiaTheme="minorEastAsia"/>
          <w:lang w:eastAsia="zh-CN"/>
        </w:rPr>
        <w:t>UE</w:t>
      </w:r>
      <w:r>
        <w:rPr>
          <w:rFonts w:eastAsiaTheme="minorEastAsia"/>
          <w:lang w:eastAsia="zh-CN"/>
        </w:rPr>
        <w:t>s</w:t>
      </w:r>
      <w:r w:rsidR="00882B2C">
        <w:rPr>
          <w:rFonts w:eastAsiaTheme="minorEastAsia"/>
          <w:lang w:eastAsia="zh-CN"/>
        </w:rPr>
        <w:t xml:space="preserve"> could be </w:t>
      </w:r>
      <w:proofErr w:type="spellStart"/>
      <w:r w:rsidR="00882B2C">
        <w:rPr>
          <w:rFonts w:eastAsiaTheme="minorEastAsia"/>
          <w:lang w:eastAsia="zh-CN"/>
        </w:rPr>
        <w:t>HO’ed</w:t>
      </w:r>
      <w:proofErr w:type="spellEnd"/>
      <w:r w:rsidR="00882B2C">
        <w:rPr>
          <w:rFonts w:eastAsiaTheme="minorEastAsia"/>
          <w:lang w:eastAsia="zh-CN"/>
        </w:rPr>
        <w:t xml:space="preserve"> </w:t>
      </w:r>
      <w:r w:rsidR="00882B2C">
        <w:rPr>
          <w:rFonts w:eastAsiaTheme="minorEastAsia" w:hint="eastAsia"/>
          <w:lang w:eastAsia="zh-CN"/>
        </w:rPr>
        <w:t>t</w:t>
      </w:r>
      <w:r w:rsidR="00882B2C">
        <w:rPr>
          <w:rFonts w:eastAsiaTheme="minorEastAsia"/>
          <w:lang w:eastAsia="zh-CN"/>
        </w:rPr>
        <w:t xml:space="preserve">o </w:t>
      </w:r>
      <w:r w:rsidR="00FB7085">
        <w:rPr>
          <w:rFonts w:eastAsiaTheme="minorEastAsia"/>
          <w:lang w:eastAsia="zh-CN"/>
        </w:rPr>
        <w:t xml:space="preserve">another cell to have higher performance, especially for some UEs with higher </w:t>
      </w:r>
      <w:proofErr w:type="spellStart"/>
      <w:r w:rsidR="00FB7085">
        <w:rPr>
          <w:rFonts w:eastAsiaTheme="minorEastAsia"/>
          <w:lang w:eastAsia="zh-CN"/>
        </w:rPr>
        <w:t>QoS</w:t>
      </w:r>
      <w:proofErr w:type="spellEnd"/>
      <w:r w:rsidR="00FB7085">
        <w:rPr>
          <w:rFonts w:eastAsiaTheme="minorEastAsia"/>
          <w:lang w:eastAsia="zh-CN"/>
        </w:rPr>
        <w:t xml:space="preserve"> requirements; iii) </w:t>
      </w:r>
      <w:r>
        <w:rPr>
          <w:rFonts w:eastAsiaTheme="minorEastAsia"/>
          <w:lang w:eastAsia="zh-CN"/>
        </w:rPr>
        <w:t xml:space="preserve">The serving cell </w:t>
      </w:r>
      <w:r w:rsidR="00882B2C">
        <w:rPr>
          <w:rFonts w:eastAsiaTheme="minorEastAsia"/>
          <w:lang w:eastAsia="zh-CN"/>
        </w:rPr>
        <w:t xml:space="preserve">may offload </w:t>
      </w:r>
      <w:r>
        <w:rPr>
          <w:rFonts w:eastAsiaTheme="minorEastAsia"/>
          <w:lang w:eastAsia="zh-CN"/>
        </w:rPr>
        <w:t xml:space="preserve">more </w:t>
      </w:r>
      <w:r w:rsidR="00882B2C">
        <w:rPr>
          <w:rFonts w:eastAsiaTheme="minorEastAsia"/>
          <w:lang w:eastAsia="zh-CN"/>
        </w:rPr>
        <w:t xml:space="preserve">UEs to reach higher </w:t>
      </w:r>
      <w:r w:rsidR="009C1B82">
        <w:rPr>
          <w:rFonts w:eastAsiaTheme="minorEastAsia"/>
          <w:lang w:eastAsia="zh-CN"/>
        </w:rPr>
        <w:t>NES</w:t>
      </w:r>
      <w:r w:rsidR="00FB7085">
        <w:rPr>
          <w:rFonts w:eastAsiaTheme="minorEastAsia"/>
          <w:lang w:eastAsia="zh-CN"/>
        </w:rPr>
        <w:t xml:space="preserve"> </w:t>
      </w:r>
      <w:r w:rsidR="00376CA7">
        <w:rPr>
          <w:rFonts w:eastAsiaTheme="minorEastAsia"/>
          <w:lang w:eastAsia="zh-CN"/>
        </w:rPr>
        <w:t>gains</w:t>
      </w:r>
      <w:r w:rsidR="00FB7085">
        <w:rPr>
          <w:rFonts w:eastAsiaTheme="minorEastAsia"/>
          <w:lang w:eastAsia="zh-CN"/>
        </w:rPr>
        <w:t xml:space="preserve">. </w:t>
      </w:r>
    </w:p>
    <w:p w14:paraId="1B44C574" w14:textId="426B2716" w:rsidR="00382A83" w:rsidRDefault="004F7E0A" w:rsidP="00E4204A">
      <w:pPr>
        <w:adjustRightInd/>
        <w:jc w:val="both"/>
        <w:rPr>
          <w:rFonts w:eastAsiaTheme="minorEastAsia"/>
          <w:lang w:eastAsia="zh-CN"/>
        </w:rPr>
      </w:pPr>
      <w:bookmarkStart w:id="6" w:name="_Hlk125022046"/>
      <w:r>
        <w:rPr>
          <w:rFonts w:eastAsiaTheme="minorEastAsia" w:hint="eastAsia"/>
          <w:lang w:eastAsia="zh-CN"/>
        </w:rPr>
        <w:t>T</w:t>
      </w:r>
      <w:r>
        <w:rPr>
          <w:rFonts w:eastAsiaTheme="minorEastAsia"/>
          <w:lang w:eastAsia="zh-CN"/>
        </w:rPr>
        <w:t>he existing HO mechanism</w:t>
      </w:r>
      <w:bookmarkEnd w:id="6"/>
      <w:r>
        <w:rPr>
          <w:rFonts w:eastAsiaTheme="minorEastAsia"/>
          <w:lang w:eastAsia="zh-CN"/>
        </w:rPr>
        <w:t xml:space="preserve"> can be reused </w:t>
      </w:r>
      <w:r w:rsidR="009C1B82">
        <w:rPr>
          <w:rFonts w:eastAsiaTheme="minorEastAsia"/>
          <w:lang w:eastAsia="zh-CN"/>
        </w:rPr>
        <w:t>for</w:t>
      </w:r>
      <w:r>
        <w:rPr>
          <w:rFonts w:eastAsiaTheme="minorEastAsia"/>
          <w:lang w:eastAsia="zh-CN"/>
        </w:rPr>
        <w:t xml:space="preserve"> the HO related to </w:t>
      </w:r>
      <w:r w:rsidR="009C1B82">
        <w:rPr>
          <w:rFonts w:eastAsiaTheme="minorEastAsia"/>
          <w:lang w:eastAsia="zh-CN"/>
        </w:rPr>
        <w:t xml:space="preserve">the </w:t>
      </w:r>
      <w:r>
        <w:rPr>
          <w:rFonts w:eastAsiaTheme="minorEastAsia"/>
          <w:lang w:eastAsia="zh-CN"/>
        </w:rPr>
        <w:t>source cell’s NES mode</w:t>
      </w:r>
      <w:r w:rsidR="00BE272C">
        <w:rPr>
          <w:rFonts w:eastAsiaTheme="minorEastAsia"/>
          <w:lang w:eastAsia="zh-CN"/>
        </w:rPr>
        <w:t>, i.e., using dedicated RRC signalling for HO command</w:t>
      </w:r>
      <w:r>
        <w:rPr>
          <w:rFonts w:eastAsiaTheme="minorEastAsia"/>
          <w:lang w:eastAsia="zh-CN"/>
        </w:rPr>
        <w:t xml:space="preserve">. </w:t>
      </w:r>
      <w:r w:rsidR="00382A83" w:rsidRPr="00382A83">
        <w:rPr>
          <w:rFonts w:eastAsiaTheme="minorEastAsia"/>
          <w:lang w:eastAsia="zh-CN"/>
        </w:rPr>
        <w:t>Even if the UE is configured with CHO, the NW can still send HO command to let the UE HO to a target cell (could be the same cell with the candid</w:t>
      </w:r>
      <w:r w:rsidR="00382A83">
        <w:rPr>
          <w:rFonts w:eastAsiaTheme="minorEastAsia"/>
          <w:lang w:eastAsia="zh-CN"/>
        </w:rPr>
        <w:t xml:space="preserve">ate cell in CHO configuration). </w:t>
      </w:r>
      <w:r w:rsidR="00A901E0">
        <w:rPr>
          <w:rFonts w:eastAsiaTheme="minorEastAsia"/>
          <w:lang w:eastAsia="zh-CN"/>
        </w:rPr>
        <w:t xml:space="preserve">A possible CHO enhancement </w:t>
      </w:r>
      <w:r w:rsidR="00382A83">
        <w:rPr>
          <w:rFonts w:eastAsiaTheme="minorEastAsia"/>
          <w:lang w:eastAsia="zh-CN"/>
        </w:rPr>
        <w:t xml:space="preserve">proposed during the SI phase </w:t>
      </w:r>
      <w:r w:rsidR="0046635C" w:rsidRPr="0046635C">
        <w:rPr>
          <w:rFonts w:eastAsiaTheme="minorEastAsia"/>
          <w:lang w:eastAsia="zh-CN"/>
        </w:rPr>
        <w:t>1</w:t>
      </w:r>
      <w:r w:rsidR="0046635C">
        <w:rPr>
          <w:rFonts w:eastAsiaTheme="minorEastAsia"/>
          <w:lang w:eastAsia="zh-CN"/>
        </w:rPr>
        <w:t xml:space="preserve"> </w:t>
      </w:r>
      <w:r w:rsidR="00A901E0">
        <w:rPr>
          <w:rFonts w:eastAsiaTheme="minorEastAsia"/>
          <w:lang w:eastAsia="zh-CN"/>
        </w:rPr>
        <w:t xml:space="preserve">is </w:t>
      </w:r>
      <w:r w:rsidR="000701EA">
        <w:rPr>
          <w:rFonts w:eastAsiaTheme="minorEastAsia"/>
          <w:lang w:eastAsia="zh-CN"/>
        </w:rPr>
        <w:t xml:space="preserve">to </w:t>
      </w:r>
      <w:r w:rsidR="004F1198">
        <w:rPr>
          <w:rFonts w:eastAsiaTheme="minorEastAsia"/>
          <w:lang w:eastAsia="zh-CN"/>
        </w:rPr>
        <w:t>introduce</w:t>
      </w:r>
      <w:r w:rsidR="00A901E0">
        <w:rPr>
          <w:rFonts w:eastAsiaTheme="minorEastAsia"/>
          <w:lang w:eastAsia="zh-CN"/>
        </w:rPr>
        <w:t xml:space="preserve"> L1/L2 signalling as a new CHO </w:t>
      </w:r>
      <w:r w:rsidR="00382A83">
        <w:rPr>
          <w:rFonts w:eastAsiaTheme="minorEastAsia"/>
          <w:lang w:eastAsia="zh-CN"/>
        </w:rPr>
        <w:t>trigger</w:t>
      </w:r>
      <w:r w:rsidR="0046635C">
        <w:rPr>
          <w:rFonts w:eastAsiaTheme="minorEastAsia"/>
          <w:lang w:eastAsia="zh-CN"/>
        </w:rPr>
        <w:t>.</w:t>
      </w:r>
    </w:p>
    <w:p w14:paraId="19B05E42" w14:textId="5CE12131" w:rsidR="00382A83" w:rsidRDefault="00382A83">
      <w:pPr>
        <w:adjustRightInd/>
        <w:jc w:val="both"/>
        <w:rPr>
          <w:rFonts w:eastAsiaTheme="minorEastAsia"/>
          <w:lang w:eastAsia="zh-CN"/>
        </w:rPr>
      </w:pPr>
      <w:r>
        <w:rPr>
          <w:rFonts w:eastAsiaTheme="minorEastAsia"/>
          <w:lang w:eastAsia="zh-CN"/>
        </w:rPr>
        <w:lastRenderedPageBreak/>
        <w:t xml:space="preserve">To determine whether any CHO enhancement is </w:t>
      </w:r>
      <w:r w:rsidR="0065214C">
        <w:rPr>
          <w:rFonts w:eastAsiaTheme="minorEastAsia"/>
          <w:lang w:eastAsia="zh-CN"/>
        </w:rPr>
        <w:t>necessary</w:t>
      </w:r>
      <w:r>
        <w:rPr>
          <w:rFonts w:eastAsiaTheme="minorEastAsia"/>
          <w:lang w:eastAsia="zh-CN"/>
        </w:rPr>
        <w:t xml:space="preserve">, the advantages over legacy mechanism need to be </w:t>
      </w:r>
      <w:r w:rsidR="00137A3D">
        <w:rPr>
          <w:rFonts w:eastAsiaTheme="minorEastAsia"/>
          <w:lang w:eastAsia="zh-CN"/>
        </w:rPr>
        <w:t>determined</w:t>
      </w:r>
      <w:r>
        <w:rPr>
          <w:rFonts w:eastAsiaTheme="minorEastAsia"/>
          <w:lang w:eastAsia="zh-CN"/>
        </w:rPr>
        <w:t>:</w:t>
      </w:r>
    </w:p>
    <w:p w14:paraId="06AD804B" w14:textId="7D547303" w:rsidR="00382A83" w:rsidRDefault="00382A83" w:rsidP="00B25663">
      <w:pPr>
        <w:pStyle w:val="afc"/>
        <w:numPr>
          <w:ilvl w:val="0"/>
          <w:numId w:val="33"/>
        </w:numPr>
        <w:adjustRightInd/>
        <w:ind w:firstLineChars="0"/>
        <w:jc w:val="both"/>
        <w:rPr>
          <w:rFonts w:eastAsiaTheme="minorEastAsia"/>
          <w:lang w:eastAsia="zh-CN"/>
        </w:rPr>
      </w:pPr>
      <w:r w:rsidRPr="00B25663">
        <w:rPr>
          <w:rFonts w:eastAsiaTheme="minorEastAsia"/>
          <w:lang w:eastAsia="zh-CN"/>
        </w:rPr>
        <w:t xml:space="preserve">Option 1 (legacy mechanism): Using </w:t>
      </w:r>
      <w:r>
        <w:rPr>
          <w:rFonts w:eastAsiaTheme="minorEastAsia"/>
          <w:lang w:eastAsia="zh-CN"/>
        </w:rPr>
        <w:t>dedicated RRC signalling to trigger HO before serving cell enters NES mode</w:t>
      </w:r>
      <w:r w:rsidR="00B25663">
        <w:rPr>
          <w:rFonts w:eastAsiaTheme="minorEastAsia"/>
          <w:lang w:eastAsia="zh-CN"/>
        </w:rPr>
        <w:t>;</w:t>
      </w:r>
    </w:p>
    <w:p w14:paraId="28D18AB6" w14:textId="43C3469E" w:rsidR="00382A83" w:rsidRDefault="00382A83" w:rsidP="00BC6ACE">
      <w:pPr>
        <w:pStyle w:val="afc"/>
        <w:numPr>
          <w:ilvl w:val="0"/>
          <w:numId w:val="33"/>
        </w:numPr>
        <w:adjustRightInd/>
        <w:ind w:firstLineChars="0"/>
        <w:jc w:val="both"/>
        <w:rPr>
          <w:rFonts w:eastAsiaTheme="minorEastAsia"/>
          <w:lang w:eastAsia="zh-CN"/>
        </w:rPr>
      </w:pPr>
      <w:r>
        <w:rPr>
          <w:rFonts w:eastAsiaTheme="minorEastAsia"/>
          <w:lang w:eastAsia="zh-CN"/>
        </w:rPr>
        <w:t>Option 2 (legacy mechanism): For UEs configured with CHO</w:t>
      </w:r>
      <w:r w:rsidR="00BC6ACE">
        <w:rPr>
          <w:rFonts w:eastAsiaTheme="minorEastAsia"/>
          <w:lang w:eastAsia="zh-CN"/>
        </w:rPr>
        <w:t xml:space="preserve"> </w:t>
      </w:r>
      <w:r w:rsidR="00BC6ACE" w:rsidRPr="00BC6ACE">
        <w:rPr>
          <w:rFonts w:eastAsiaTheme="minorEastAsia"/>
          <w:lang w:eastAsia="zh-CN"/>
        </w:rPr>
        <w:t>but the CHO is not triggered yet when serving cell intends to enter NES mode</w:t>
      </w:r>
      <w:r>
        <w:rPr>
          <w:rFonts w:eastAsiaTheme="minorEastAsia"/>
          <w:lang w:eastAsia="zh-CN"/>
        </w:rPr>
        <w:t>, using dedicated HO command to trigger HO</w:t>
      </w:r>
      <w:r w:rsidR="00B25663">
        <w:rPr>
          <w:rFonts w:eastAsiaTheme="minorEastAsia"/>
          <w:lang w:eastAsia="zh-CN"/>
        </w:rPr>
        <w:t>;</w:t>
      </w:r>
    </w:p>
    <w:p w14:paraId="467FC5E1" w14:textId="2BCD3AA2" w:rsidR="00382A83" w:rsidRPr="00B25663" w:rsidRDefault="00382A83" w:rsidP="00B25663">
      <w:pPr>
        <w:pStyle w:val="afc"/>
        <w:numPr>
          <w:ilvl w:val="0"/>
          <w:numId w:val="33"/>
        </w:numPr>
        <w:adjustRightInd/>
        <w:ind w:firstLineChars="0"/>
        <w:jc w:val="both"/>
        <w:rPr>
          <w:rFonts w:eastAsiaTheme="minorEastAsia"/>
          <w:lang w:eastAsia="zh-CN"/>
        </w:rPr>
      </w:pPr>
      <w:r>
        <w:rPr>
          <w:rFonts w:eastAsiaTheme="minorEastAsia"/>
          <w:lang w:eastAsia="zh-CN"/>
        </w:rPr>
        <w:t>Option 3 (new mechanism): Consider “serving cell entering NES mode” as a new CHO trigger, which can be indicated to the UE via L1/L2 signalling</w:t>
      </w:r>
      <w:r w:rsidR="00B25663">
        <w:rPr>
          <w:rFonts w:eastAsiaTheme="minorEastAsia"/>
          <w:lang w:eastAsia="zh-CN"/>
        </w:rPr>
        <w:t>.</w:t>
      </w:r>
    </w:p>
    <w:p w14:paraId="7A555D39" w14:textId="3578F1DE" w:rsidR="00382A83" w:rsidRDefault="00382A83" w:rsidP="00B25663">
      <w:pPr>
        <w:adjustRightInd/>
        <w:jc w:val="both"/>
        <w:rPr>
          <w:rFonts w:eastAsiaTheme="minorEastAsia"/>
          <w:lang w:eastAsia="zh-CN"/>
        </w:rPr>
      </w:pPr>
      <w:r>
        <w:rPr>
          <w:rFonts w:eastAsiaTheme="minorEastAsia"/>
          <w:lang w:eastAsia="zh-CN"/>
        </w:rPr>
        <w:t xml:space="preserve">The pros and cons of Option 3 can be analysed in </w:t>
      </w:r>
      <w:r w:rsidR="004B4B8C">
        <w:rPr>
          <w:rFonts w:eastAsiaTheme="minorEastAsia"/>
          <w:lang w:eastAsia="zh-CN"/>
        </w:rPr>
        <w:t>two</w:t>
      </w:r>
      <w:r>
        <w:rPr>
          <w:rFonts w:eastAsiaTheme="minorEastAsia"/>
          <w:lang w:eastAsia="zh-CN"/>
        </w:rPr>
        <w:t xml:space="preserve"> aspects: 1) Signalling overhead; 2) </w:t>
      </w:r>
      <w:r w:rsidR="00E4204A">
        <w:rPr>
          <w:rFonts w:eastAsiaTheme="minorEastAsia"/>
          <w:lang w:eastAsia="zh-CN"/>
        </w:rPr>
        <w:t xml:space="preserve">Speed </w:t>
      </w:r>
      <w:r w:rsidR="008031EC">
        <w:rPr>
          <w:rFonts w:eastAsiaTheme="minorEastAsia"/>
          <w:lang w:eastAsia="zh-CN"/>
        </w:rPr>
        <w:t>of</w:t>
      </w:r>
      <w:r>
        <w:rPr>
          <w:rFonts w:eastAsiaTheme="minorEastAsia"/>
          <w:lang w:eastAsia="zh-CN"/>
        </w:rPr>
        <w:t xml:space="preserve"> the HO procedure (</w:t>
      </w:r>
      <w:r w:rsidR="00B25663">
        <w:rPr>
          <w:rFonts w:eastAsiaTheme="minorEastAsia"/>
          <w:lang w:eastAsia="zh-CN"/>
        </w:rPr>
        <w:t xml:space="preserve">ensure as many as possible devices are </w:t>
      </w:r>
      <w:proofErr w:type="spellStart"/>
      <w:r w:rsidR="00B25663">
        <w:rPr>
          <w:rFonts w:eastAsiaTheme="minorEastAsia"/>
          <w:lang w:eastAsia="zh-CN"/>
        </w:rPr>
        <w:t>HO’ed</w:t>
      </w:r>
      <w:proofErr w:type="spellEnd"/>
      <w:r w:rsidR="00B25663">
        <w:rPr>
          <w:rFonts w:eastAsiaTheme="minorEastAsia"/>
          <w:lang w:eastAsia="zh-CN"/>
        </w:rPr>
        <w:t>).</w:t>
      </w:r>
    </w:p>
    <w:p w14:paraId="0F295C3E" w14:textId="555464B4" w:rsidR="00B25663" w:rsidRDefault="00B25663" w:rsidP="00E4204A">
      <w:pPr>
        <w:adjustRightInd/>
        <w:jc w:val="both"/>
        <w:rPr>
          <w:rFonts w:eastAsiaTheme="minorEastAsia"/>
          <w:lang w:eastAsia="zh-CN"/>
        </w:rPr>
      </w:pPr>
      <w:r>
        <w:rPr>
          <w:rFonts w:eastAsiaTheme="minorEastAsia"/>
          <w:lang w:eastAsia="zh-CN"/>
        </w:rPr>
        <w:t xml:space="preserve">From signalling overhead perspective, </w:t>
      </w:r>
      <w:r w:rsidR="0065214C">
        <w:rPr>
          <w:rFonts w:eastAsiaTheme="minorEastAsia"/>
          <w:lang w:eastAsia="zh-CN"/>
        </w:rPr>
        <w:t>Option 1 introduces one dedicated RRC signalling for each UE; Option 2 introduces one dedicated RRC signalling for CHO configuration and one dedicated RRC signalling for HO command, for each UE; Option 3 introduces one dedicated RRC signalling for CHO configuration for each UE, and one L1/L2 signalling for triggering CHO which could be group common signalling. Therefore, signalling-wise, Option 1 is the best.</w:t>
      </w:r>
      <w:r w:rsidR="00E4204A">
        <w:rPr>
          <w:rFonts w:eastAsiaTheme="minorEastAsia"/>
          <w:lang w:eastAsia="zh-CN"/>
        </w:rPr>
        <w:t xml:space="preserve"> Further, Option 2 can be combined with Option 1, i.e., some UEs can be configured with CHO </w:t>
      </w:r>
      <w:r w:rsidR="00E4204A" w:rsidRPr="00E4204A">
        <w:rPr>
          <w:rFonts w:eastAsiaTheme="minorEastAsia"/>
          <w:lang w:eastAsia="zh-CN"/>
        </w:rPr>
        <w:t>in case the radio link deteriorates and the UE cannot receive anything</w:t>
      </w:r>
      <w:r w:rsidR="00E4204A">
        <w:rPr>
          <w:rFonts w:eastAsiaTheme="minorEastAsia"/>
          <w:lang w:eastAsia="zh-CN"/>
        </w:rPr>
        <w:t>.</w:t>
      </w:r>
    </w:p>
    <w:p w14:paraId="268D1184" w14:textId="4F9B8D5D" w:rsidR="00B961DB" w:rsidRDefault="0065214C">
      <w:pPr>
        <w:adjustRightInd/>
        <w:jc w:val="both"/>
        <w:rPr>
          <w:rFonts w:eastAsiaTheme="minorEastAsia"/>
          <w:lang w:eastAsia="zh-CN"/>
        </w:rPr>
      </w:pPr>
      <w:r>
        <w:rPr>
          <w:rFonts w:eastAsiaTheme="minorEastAsia"/>
          <w:lang w:eastAsia="zh-CN"/>
        </w:rPr>
        <w:t xml:space="preserve">From the perspective of </w:t>
      </w:r>
      <w:r w:rsidR="00E4204A">
        <w:rPr>
          <w:rFonts w:eastAsiaTheme="minorEastAsia"/>
          <w:lang w:eastAsia="zh-CN"/>
        </w:rPr>
        <w:t>speeding up</w:t>
      </w:r>
      <w:r>
        <w:rPr>
          <w:rFonts w:eastAsiaTheme="minorEastAsia"/>
          <w:lang w:eastAsia="zh-CN"/>
        </w:rPr>
        <w:t xml:space="preserve"> the HO procedure, Option 3 seems to have some advantage as L1/L2 signalling is faster than L3 signalling. However, the gain is quite limited as the whole HO procedure contains more steps than merely triggering the HO: </w:t>
      </w:r>
      <w:r w:rsidR="004B4B8C">
        <w:rPr>
          <w:rFonts w:eastAsiaTheme="minorEastAsia"/>
          <w:lang w:eastAsia="zh-CN"/>
        </w:rPr>
        <w:t>a</w:t>
      </w:r>
      <w:r>
        <w:rPr>
          <w:rFonts w:eastAsiaTheme="minorEastAsia"/>
          <w:lang w:eastAsia="zh-CN"/>
        </w:rPr>
        <w:t xml:space="preserve">fter triggering the HO, there are subsequent steps e.g., </w:t>
      </w:r>
      <w:r w:rsidR="004F1198" w:rsidRPr="004F1198">
        <w:rPr>
          <w:rFonts w:eastAsiaTheme="minorEastAsia"/>
          <w:lang w:eastAsia="zh-CN"/>
        </w:rPr>
        <w:t>RACH, path switch, UE context release.</w:t>
      </w:r>
      <w:r w:rsidR="004F1198">
        <w:rPr>
          <w:rFonts w:eastAsiaTheme="minorEastAsia"/>
          <w:lang w:eastAsia="zh-CN"/>
        </w:rPr>
        <w:t xml:space="preserve"> </w:t>
      </w:r>
      <w:r w:rsidR="007229FE">
        <w:rPr>
          <w:rFonts w:eastAsiaTheme="minorEastAsia"/>
          <w:lang w:eastAsia="zh-CN"/>
        </w:rPr>
        <w:t>Considering the whole HO procedure, t</w:t>
      </w:r>
      <w:r w:rsidR="007229FE" w:rsidRPr="004F1198">
        <w:rPr>
          <w:rFonts w:eastAsiaTheme="minorEastAsia"/>
          <w:lang w:eastAsia="zh-CN"/>
        </w:rPr>
        <w:t>he</w:t>
      </w:r>
      <w:r w:rsidR="007229FE">
        <w:rPr>
          <w:rFonts w:eastAsiaTheme="minorEastAsia"/>
          <w:lang w:eastAsia="zh-CN"/>
        </w:rPr>
        <w:t xml:space="preserve"> </w:t>
      </w:r>
      <w:r w:rsidR="007229FE" w:rsidRPr="004F1198">
        <w:rPr>
          <w:rFonts w:eastAsiaTheme="minorEastAsia"/>
          <w:lang w:eastAsia="zh-CN"/>
        </w:rPr>
        <w:t xml:space="preserve">time saved by L1/L2 signalling </w:t>
      </w:r>
      <w:r w:rsidR="007229FE">
        <w:rPr>
          <w:rFonts w:eastAsiaTheme="minorEastAsia"/>
          <w:lang w:eastAsia="zh-CN"/>
        </w:rPr>
        <w:t xml:space="preserve">triggering instead of RRC triggering </w:t>
      </w:r>
      <w:r>
        <w:rPr>
          <w:rFonts w:eastAsiaTheme="minorEastAsia"/>
          <w:lang w:eastAsia="zh-CN"/>
        </w:rPr>
        <w:t xml:space="preserve">is </w:t>
      </w:r>
      <w:r w:rsidR="007229FE" w:rsidRPr="004F1198">
        <w:rPr>
          <w:rFonts w:eastAsiaTheme="minorEastAsia"/>
          <w:lang w:eastAsia="zh-CN"/>
        </w:rPr>
        <w:t>quite marginal.</w:t>
      </w:r>
      <w:r w:rsidR="000C5DA1">
        <w:rPr>
          <w:rFonts w:eastAsiaTheme="minorEastAsia"/>
          <w:lang w:eastAsia="zh-CN"/>
        </w:rPr>
        <w:t xml:space="preserve"> </w:t>
      </w:r>
    </w:p>
    <w:p w14:paraId="2659412A" w14:textId="68FF4156" w:rsidR="00B961DB" w:rsidRPr="00B961DB" w:rsidRDefault="0065214C" w:rsidP="000701EA">
      <w:pPr>
        <w:pStyle w:val="0Maintext"/>
        <w:spacing w:after="120" w:afterAutospacing="0" w:line="240" w:lineRule="auto"/>
        <w:ind w:firstLine="0"/>
        <w:rPr>
          <w:rFonts w:eastAsiaTheme="minorEastAsia"/>
          <w:lang w:eastAsia="zh-CN"/>
        </w:rPr>
      </w:pPr>
      <w:r>
        <w:rPr>
          <w:rFonts w:eastAsiaTheme="minorEastAsia"/>
          <w:lang w:eastAsia="zh-CN"/>
        </w:rPr>
        <w:t xml:space="preserve">Since </w:t>
      </w:r>
      <w:r w:rsidR="00304E3F">
        <w:rPr>
          <w:rFonts w:eastAsiaTheme="minorEastAsia"/>
          <w:lang w:eastAsia="zh-CN"/>
        </w:rPr>
        <w:t xml:space="preserve">a </w:t>
      </w:r>
      <w:r>
        <w:rPr>
          <w:rFonts w:eastAsiaTheme="minorEastAsia"/>
          <w:lang w:eastAsia="zh-CN"/>
        </w:rPr>
        <w:t>new mechanism further introduces spec changes and implementation complexity, it should be further evaluated whether the gain justify the complexity.</w:t>
      </w:r>
    </w:p>
    <w:p w14:paraId="5D0884FB" w14:textId="1AB3267E" w:rsidR="0065214C" w:rsidRDefault="0065214C" w:rsidP="00BE79AB">
      <w:pPr>
        <w:adjustRightInd/>
        <w:jc w:val="both"/>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1: </w:t>
      </w:r>
      <w:r w:rsidR="00E4204A">
        <w:rPr>
          <w:rFonts w:eastAsiaTheme="minorEastAsia"/>
          <w:b/>
          <w:i/>
          <w:lang w:eastAsia="zh-CN"/>
        </w:rPr>
        <w:t>Compared with legacy mechanism, the enhancement of adding “serving cell entering NES mode” as a new trigger does not save signalling overhead, and the gain of speeding up the HO procedure is quite marginal.</w:t>
      </w:r>
    </w:p>
    <w:p w14:paraId="5E60C8C7" w14:textId="7316164D" w:rsidR="00A901E0" w:rsidRDefault="00E4204A" w:rsidP="00BE79AB">
      <w:pPr>
        <w:adjustRightInd/>
        <w:jc w:val="both"/>
        <w:rPr>
          <w:rFonts w:eastAsiaTheme="minorEastAsia"/>
          <w:b/>
          <w:i/>
          <w:lang w:eastAsia="zh-CN"/>
        </w:rPr>
      </w:pPr>
      <w:r>
        <w:rPr>
          <w:rFonts w:eastAsiaTheme="minorEastAsia"/>
          <w:b/>
          <w:i/>
          <w:lang w:eastAsia="zh-CN"/>
        </w:rPr>
        <w:t xml:space="preserve">Proposal 1: The gain of new mechanism needs to be further justified, </w:t>
      </w:r>
      <w:r>
        <w:rPr>
          <w:rFonts w:eastAsiaTheme="minorEastAsia" w:hint="eastAsia"/>
          <w:b/>
          <w:i/>
          <w:lang w:eastAsia="zh-CN"/>
        </w:rPr>
        <w:t>in</w:t>
      </w:r>
      <w:r>
        <w:rPr>
          <w:rFonts w:eastAsiaTheme="minorEastAsia"/>
          <w:b/>
          <w:i/>
          <w:lang w:eastAsia="zh-CN"/>
        </w:rPr>
        <w:t xml:space="preserve"> contrast to legacy mechanism:</w:t>
      </w:r>
    </w:p>
    <w:p w14:paraId="32CB1276" w14:textId="77777777" w:rsidR="00E4204A" w:rsidRPr="00E4204A" w:rsidRDefault="00E4204A" w:rsidP="00E4204A">
      <w:pPr>
        <w:numPr>
          <w:ilvl w:val="0"/>
          <w:numId w:val="33"/>
        </w:numPr>
        <w:adjustRightInd/>
        <w:jc w:val="both"/>
        <w:rPr>
          <w:rFonts w:eastAsiaTheme="minorEastAsia"/>
          <w:b/>
          <w:i/>
          <w:lang w:eastAsia="zh-CN"/>
        </w:rPr>
      </w:pPr>
      <w:r w:rsidRPr="00E4204A">
        <w:rPr>
          <w:rFonts w:eastAsiaTheme="minorEastAsia"/>
          <w:b/>
          <w:i/>
          <w:lang w:eastAsia="zh-CN"/>
        </w:rPr>
        <w:t>Option 1 (legacy mechanism): Using dedicated RRC signalling to trigger HO before serving cell enters NES mode;</w:t>
      </w:r>
    </w:p>
    <w:p w14:paraId="338FFFE6" w14:textId="7BE39CA6" w:rsidR="00E4204A" w:rsidRPr="00E4204A" w:rsidRDefault="00E4204A" w:rsidP="00BC6ACE">
      <w:pPr>
        <w:numPr>
          <w:ilvl w:val="0"/>
          <w:numId w:val="33"/>
        </w:numPr>
        <w:adjustRightInd/>
        <w:jc w:val="both"/>
        <w:rPr>
          <w:rFonts w:eastAsiaTheme="minorEastAsia"/>
          <w:b/>
          <w:i/>
          <w:lang w:eastAsia="zh-CN"/>
        </w:rPr>
      </w:pPr>
      <w:r w:rsidRPr="00E4204A">
        <w:rPr>
          <w:rFonts w:eastAsiaTheme="minorEastAsia"/>
          <w:b/>
          <w:i/>
          <w:lang w:eastAsia="zh-CN"/>
        </w:rPr>
        <w:t>Option 2 (legacy mechanism): For UEs configured with CHO</w:t>
      </w:r>
      <w:r w:rsidR="00BC6ACE">
        <w:rPr>
          <w:rFonts w:eastAsiaTheme="minorEastAsia"/>
          <w:b/>
          <w:i/>
          <w:lang w:eastAsia="zh-CN"/>
        </w:rPr>
        <w:t xml:space="preserve"> </w:t>
      </w:r>
      <w:r w:rsidR="00BC6ACE" w:rsidRPr="00BC6ACE">
        <w:rPr>
          <w:rFonts w:eastAsiaTheme="minorEastAsia"/>
          <w:b/>
          <w:i/>
          <w:lang w:eastAsia="zh-CN"/>
        </w:rPr>
        <w:t>but the CHO is not triggered yet when serving cell intends to enter NES mode</w:t>
      </w:r>
      <w:r w:rsidRPr="00E4204A">
        <w:rPr>
          <w:rFonts w:eastAsiaTheme="minorEastAsia"/>
          <w:b/>
          <w:i/>
          <w:lang w:eastAsia="zh-CN"/>
        </w:rPr>
        <w:t>, using dedicated HO command to trigger HO;</w:t>
      </w:r>
    </w:p>
    <w:p w14:paraId="3658FBE3" w14:textId="77777777" w:rsidR="00E4204A" w:rsidRPr="00E4204A" w:rsidRDefault="00E4204A" w:rsidP="00E4204A">
      <w:pPr>
        <w:numPr>
          <w:ilvl w:val="0"/>
          <w:numId w:val="33"/>
        </w:numPr>
        <w:adjustRightInd/>
        <w:jc w:val="both"/>
        <w:rPr>
          <w:rFonts w:eastAsiaTheme="minorEastAsia"/>
          <w:b/>
          <w:i/>
          <w:lang w:eastAsia="zh-CN"/>
        </w:rPr>
      </w:pPr>
      <w:r w:rsidRPr="00E4204A">
        <w:rPr>
          <w:rFonts w:eastAsiaTheme="minorEastAsia"/>
          <w:b/>
          <w:i/>
          <w:lang w:eastAsia="zh-CN"/>
        </w:rPr>
        <w:t>Option 3 (new mechanism): Consider “serving cell entering NES mode” as a new CHO trigger, which can be indicated to the UE via L1/L2 signalling.</w:t>
      </w:r>
    </w:p>
    <w:p w14:paraId="336B467D" w14:textId="017B72F7" w:rsidR="004953E8" w:rsidRPr="001F228C" w:rsidRDefault="004953E8" w:rsidP="004953E8">
      <w:pPr>
        <w:pStyle w:val="0Maintext"/>
        <w:spacing w:after="180" w:afterAutospacing="0" w:line="240" w:lineRule="auto"/>
        <w:ind w:firstLine="0"/>
        <w:rPr>
          <w:rFonts w:eastAsiaTheme="minorEastAsia"/>
          <w:b/>
          <w:lang w:eastAsia="zh-CN"/>
        </w:rPr>
      </w:pPr>
      <w:r w:rsidRPr="001F228C">
        <w:rPr>
          <w:rFonts w:eastAsiaTheme="minorEastAsia"/>
          <w:b/>
          <w:u w:val="single"/>
          <w:lang w:eastAsia="zh-CN"/>
        </w:rPr>
        <w:t>Scenario 2</w:t>
      </w:r>
      <w:r w:rsidR="00F36FDF" w:rsidRPr="001F228C">
        <w:rPr>
          <w:rFonts w:eastAsiaTheme="minorEastAsia"/>
          <w:b/>
          <w:u w:val="single"/>
          <w:lang w:eastAsia="zh-CN"/>
        </w:rPr>
        <w:t>: target cell changes/enters NES mode</w:t>
      </w:r>
    </w:p>
    <w:p w14:paraId="6098583E" w14:textId="61637ED9" w:rsidR="00950804" w:rsidRDefault="008A565F" w:rsidP="00A416E9">
      <w:pPr>
        <w:adjustRightInd/>
        <w:jc w:val="both"/>
        <w:rPr>
          <w:rFonts w:eastAsiaTheme="minorEastAsia"/>
          <w:lang w:eastAsia="zh-CN"/>
        </w:rPr>
      </w:pPr>
      <w:r>
        <w:rPr>
          <w:rFonts w:eastAsiaTheme="minorEastAsia"/>
          <w:lang w:eastAsia="zh-CN"/>
        </w:rPr>
        <w:t>Taking t</w:t>
      </w:r>
      <w:r w:rsidR="00894DD9">
        <w:rPr>
          <w:rFonts w:eastAsiaTheme="minorEastAsia"/>
          <w:lang w:eastAsia="zh-CN"/>
        </w:rPr>
        <w:t xml:space="preserve">he target cell’s NES mode </w:t>
      </w:r>
      <w:r>
        <w:rPr>
          <w:rFonts w:eastAsiaTheme="minorEastAsia"/>
          <w:lang w:eastAsia="zh-CN"/>
        </w:rPr>
        <w:t>into account for CHO evaluation is beneficial in several aspects:</w:t>
      </w:r>
      <w:r w:rsidR="00894DD9">
        <w:rPr>
          <w:rFonts w:eastAsiaTheme="minorEastAsia"/>
          <w:lang w:eastAsia="zh-CN"/>
        </w:rPr>
        <w:t xml:space="preserve"> i) </w:t>
      </w:r>
      <w:r>
        <w:rPr>
          <w:rFonts w:eastAsiaTheme="minorEastAsia"/>
          <w:lang w:eastAsia="zh-CN"/>
        </w:rPr>
        <w:t xml:space="preserve">Non-NES capable </w:t>
      </w:r>
      <w:r w:rsidR="00894DD9">
        <w:rPr>
          <w:rFonts w:eastAsiaTheme="minorEastAsia"/>
          <w:lang w:eastAsia="zh-CN"/>
        </w:rPr>
        <w:t>UE</w:t>
      </w:r>
      <w:r>
        <w:rPr>
          <w:rFonts w:eastAsiaTheme="minorEastAsia"/>
          <w:lang w:eastAsia="zh-CN"/>
        </w:rPr>
        <w:t>s should avoid performing HO to a cell in NES mode</w:t>
      </w:r>
      <w:r w:rsidR="00894DD9">
        <w:rPr>
          <w:rFonts w:eastAsiaTheme="minorEastAsia"/>
          <w:lang w:eastAsia="zh-CN"/>
        </w:rPr>
        <w:t xml:space="preserve">; ii) </w:t>
      </w:r>
      <w:r>
        <w:rPr>
          <w:rFonts w:eastAsiaTheme="minorEastAsia"/>
          <w:lang w:eastAsia="zh-CN"/>
        </w:rPr>
        <w:t>Even for NES-capable UEs, t</w:t>
      </w:r>
      <w:r w:rsidR="000D2440">
        <w:rPr>
          <w:rFonts w:eastAsiaTheme="minorEastAsia"/>
          <w:lang w:eastAsia="zh-CN"/>
        </w:rPr>
        <w:t>he target cell may</w:t>
      </w:r>
      <w:r>
        <w:rPr>
          <w:rFonts w:eastAsiaTheme="minorEastAsia"/>
          <w:lang w:eastAsia="zh-CN"/>
        </w:rPr>
        <w:t>be unwilling to accommodate new UEs if it intends to enter NES mode</w:t>
      </w:r>
      <w:r w:rsidR="000D2440">
        <w:rPr>
          <w:rFonts w:eastAsiaTheme="minorEastAsia"/>
          <w:lang w:eastAsia="zh-CN"/>
        </w:rPr>
        <w:t>.</w:t>
      </w:r>
    </w:p>
    <w:p w14:paraId="31CCBA57" w14:textId="2CB4D9A8" w:rsidR="000D2440" w:rsidRPr="00A416E9" w:rsidRDefault="00957C22" w:rsidP="00A416E9">
      <w:pPr>
        <w:adjustRightInd/>
        <w:jc w:val="both"/>
        <w:rPr>
          <w:rFonts w:eastAsiaTheme="minorEastAsia"/>
          <w:lang w:eastAsia="zh-CN"/>
        </w:rPr>
      </w:pPr>
      <w:r>
        <w:rPr>
          <w:rFonts w:eastAsiaTheme="minorEastAsia"/>
          <w:lang w:eastAsia="zh-CN"/>
        </w:rPr>
        <w:t xml:space="preserve">The source cell could choose suitable CHO candidate cells or a HO target cell for UEs according to neighbour cells’ NES mode. </w:t>
      </w:r>
      <w:r w:rsidR="00950804">
        <w:rPr>
          <w:rFonts w:eastAsiaTheme="minorEastAsia"/>
          <w:lang w:eastAsia="zh-CN"/>
        </w:rPr>
        <w:t xml:space="preserve">However, the change of </w:t>
      </w:r>
      <w:r>
        <w:rPr>
          <w:rFonts w:eastAsiaTheme="minorEastAsia"/>
          <w:lang w:eastAsia="zh-CN"/>
        </w:rPr>
        <w:t xml:space="preserve">these cells’ </w:t>
      </w:r>
      <w:r w:rsidR="00950804">
        <w:rPr>
          <w:rFonts w:eastAsiaTheme="minorEastAsia"/>
          <w:lang w:eastAsia="zh-CN"/>
        </w:rPr>
        <w:t>NES mode could be a quite dynamic practice, and it is unclear for the moment how the source cell or the UE can control the CHO evaluation taking the candidate cell’s NES mode into consideration.</w:t>
      </w:r>
    </w:p>
    <w:p w14:paraId="088F5CB0" w14:textId="778CEFE6" w:rsidR="00DC5CA6" w:rsidRPr="00A21F4E" w:rsidRDefault="00341E30" w:rsidP="00DC5CA6">
      <w:pPr>
        <w:adjustRightInd/>
        <w:jc w:val="both"/>
        <w:rPr>
          <w:rFonts w:eastAsiaTheme="minorEastAsia"/>
          <w:b/>
          <w:i/>
          <w:color w:val="000000"/>
          <w:lang w:eastAsia="zh-CN"/>
        </w:rPr>
      </w:pPr>
      <w:r w:rsidRPr="00341E30">
        <w:rPr>
          <w:rFonts w:eastAsiaTheme="minorEastAsia"/>
          <w:b/>
          <w:i/>
          <w:color w:val="000000"/>
          <w:lang w:eastAsia="zh-CN"/>
        </w:rPr>
        <w:t xml:space="preserve">Proposal </w:t>
      </w:r>
      <w:r w:rsidR="00950804">
        <w:rPr>
          <w:rFonts w:eastAsiaTheme="minorEastAsia"/>
          <w:b/>
          <w:i/>
          <w:color w:val="000000"/>
          <w:lang w:eastAsia="zh-CN"/>
        </w:rPr>
        <w:t>2</w:t>
      </w:r>
      <w:r w:rsidRPr="00341E30">
        <w:rPr>
          <w:rFonts w:eastAsiaTheme="minorEastAsia"/>
          <w:b/>
          <w:i/>
          <w:color w:val="000000"/>
          <w:lang w:eastAsia="zh-CN"/>
        </w:rPr>
        <w:t>:</w:t>
      </w:r>
      <w:r w:rsidR="00950804">
        <w:rPr>
          <w:rFonts w:eastAsiaTheme="minorEastAsia"/>
          <w:b/>
          <w:i/>
          <w:color w:val="000000"/>
          <w:lang w:eastAsia="zh-CN"/>
        </w:rPr>
        <w:t xml:space="preserve"> RAN2 further discuss how the target cell’s NES mode affects CHO evaluation/execution.</w:t>
      </w:r>
    </w:p>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7752F0C1" w:rsidR="00F324DD" w:rsidRDefault="00F324DD" w:rsidP="00BE79AB">
      <w:pPr>
        <w:jc w:val="both"/>
        <w:rPr>
          <w:rFonts w:eastAsia="宋体"/>
          <w:kern w:val="2"/>
          <w:szCs w:val="22"/>
        </w:rPr>
      </w:pPr>
      <w:bookmarkStart w:id="7" w:name="OLE_LINK3"/>
      <w:r>
        <w:rPr>
          <w:rFonts w:eastAsia="宋体"/>
          <w:kern w:val="2"/>
          <w:szCs w:val="22"/>
        </w:rPr>
        <w:t>In this paper, we discussed the</w:t>
      </w:r>
      <w:r w:rsidR="00341E30">
        <w:rPr>
          <w:rFonts w:eastAsiaTheme="minorEastAsia"/>
          <w:lang w:eastAsia="zh-CN"/>
        </w:rPr>
        <w:t xml:space="preserve"> CHO enhancement for NES</w:t>
      </w:r>
      <w:r w:rsidR="00BD59D0">
        <w:rPr>
          <w:rFonts w:eastAsiaTheme="minorEastAsia"/>
          <w:lang w:eastAsia="zh-CN"/>
        </w:rPr>
        <w:t xml:space="preserve">, and </w:t>
      </w:r>
      <w:r>
        <w:rPr>
          <w:rFonts w:eastAsia="宋体"/>
          <w:kern w:val="2"/>
          <w:szCs w:val="22"/>
        </w:rPr>
        <w:t>made the following proposals:</w:t>
      </w:r>
    </w:p>
    <w:bookmarkEnd w:id="7"/>
    <w:p w14:paraId="741C89D2" w14:textId="77777777" w:rsidR="00B21890" w:rsidRDefault="00B21890" w:rsidP="00B21890">
      <w:pPr>
        <w:adjustRightInd/>
        <w:jc w:val="both"/>
        <w:rPr>
          <w:rFonts w:eastAsiaTheme="minorEastAsia"/>
          <w:b/>
          <w:i/>
          <w:lang w:eastAsia="zh-CN"/>
        </w:rPr>
      </w:pPr>
      <w:r>
        <w:rPr>
          <w:rFonts w:eastAsiaTheme="minorEastAsia" w:hint="eastAsia"/>
          <w:b/>
          <w:i/>
          <w:lang w:eastAsia="zh-CN"/>
        </w:rPr>
        <w:t>O</w:t>
      </w:r>
      <w:r>
        <w:rPr>
          <w:rFonts w:eastAsiaTheme="minorEastAsia"/>
          <w:b/>
          <w:i/>
          <w:lang w:eastAsia="zh-CN"/>
        </w:rPr>
        <w:t>bservation 1: Compared with legacy mechanism, the enhancement of adding “serving cell entering NES mode” as a new trigger does not save signalling overhead, and the gain of speeding up the HO procedure is quite marginal.</w:t>
      </w:r>
    </w:p>
    <w:p w14:paraId="6FEF46CE" w14:textId="77777777" w:rsidR="00CF04B8" w:rsidRDefault="00CF04B8" w:rsidP="00CF04B8">
      <w:pPr>
        <w:adjustRightInd/>
        <w:jc w:val="both"/>
        <w:rPr>
          <w:rFonts w:eastAsiaTheme="minorEastAsia"/>
          <w:b/>
          <w:i/>
          <w:lang w:eastAsia="zh-CN"/>
        </w:rPr>
      </w:pPr>
      <w:r>
        <w:rPr>
          <w:rFonts w:eastAsiaTheme="minorEastAsia"/>
          <w:b/>
          <w:i/>
          <w:lang w:eastAsia="zh-CN"/>
        </w:rPr>
        <w:t xml:space="preserve">Proposal 1: The gain of new mechanism needs to be further justified, </w:t>
      </w:r>
      <w:r>
        <w:rPr>
          <w:rFonts w:eastAsiaTheme="minorEastAsia" w:hint="eastAsia"/>
          <w:b/>
          <w:i/>
          <w:lang w:eastAsia="zh-CN"/>
        </w:rPr>
        <w:t>in</w:t>
      </w:r>
      <w:r>
        <w:rPr>
          <w:rFonts w:eastAsiaTheme="minorEastAsia"/>
          <w:b/>
          <w:i/>
          <w:lang w:eastAsia="zh-CN"/>
        </w:rPr>
        <w:t xml:space="preserve"> contrast to legacy mechanism:</w:t>
      </w:r>
    </w:p>
    <w:p w14:paraId="497C4685" w14:textId="77777777" w:rsidR="00CF04B8" w:rsidRPr="00E4204A" w:rsidRDefault="00CF04B8" w:rsidP="00CF04B8">
      <w:pPr>
        <w:numPr>
          <w:ilvl w:val="0"/>
          <w:numId w:val="33"/>
        </w:numPr>
        <w:adjustRightInd/>
        <w:jc w:val="both"/>
        <w:rPr>
          <w:rFonts w:eastAsiaTheme="minorEastAsia"/>
          <w:b/>
          <w:i/>
          <w:lang w:eastAsia="zh-CN"/>
        </w:rPr>
      </w:pPr>
      <w:r w:rsidRPr="00E4204A">
        <w:rPr>
          <w:rFonts w:eastAsiaTheme="minorEastAsia"/>
          <w:b/>
          <w:i/>
          <w:lang w:eastAsia="zh-CN"/>
        </w:rPr>
        <w:lastRenderedPageBreak/>
        <w:t>Option 1 (legacy mechanism): Using dedicated RRC signalling to trigger HO before serving cell enters NES mode;</w:t>
      </w:r>
    </w:p>
    <w:p w14:paraId="3FAA358E" w14:textId="77777777" w:rsidR="00CF04B8" w:rsidRPr="00E4204A" w:rsidRDefault="00CF04B8" w:rsidP="00CF04B8">
      <w:pPr>
        <w:numPr>
          <w:ilvl w:val="0"/>
          <w:numId w:val="33"/>
        </w:numPr>
        <w:adjustRightInd/>
        <w:jc w:val="both"/>
        <w:rPr>
          <w:rFonts w:eastAsiaTheme="minorEastAsia"/>
          <w:b/>
          <w:i/>
          <w:lang w:eastAsia="zh-CN"/>
        </w:rPr>
      </w:pPr>
      <w:r w:rsidRPr="00E4204A">
        <w:rPr>
          <w:rFonts w:eastAsiaTheme="minorEastAsia"/>
          <w:b/>
          <w:i/>
          <w:lang w:eastAsia="zh-CN"/>
        </w:rPr>
        <w:t>Option 2 (legacy mechanism): For UEs configured with CHO</w:t>
      </w:r>
      <w:r>
        <w:rPr>
          <w:rFonts w:eastAsiaTheme="minorEastAsia"/>
          <w:b/>
          <w:i/>
          <w:lang w:eastAsia="zh-CN"/>
        </w:rPr>
        <w:t xml:space="preserve"> </w:t>
      </w:r>
      <w:r w:rsidRPr="00BC6ACE">
        <w:rPr>
          <w:rFonts w:eastAsiaTheme="minorEastAsia"/>
          <w:b/>
          <w:i/>
          <w:lang w:eastAsia="zh-CN"/>
        </w:rPr>
        <w:t>but the CHO is not triggered yet when serving cell intends to enter NES mode</w:t>
      </w:r>
      <w:r w:rsidRPr="00E4204A">
        <w:rPr>
          <w:rFonts w:eastAsiaTheme="minorEastAsia"/>
          <w:b/>
          <w:i/>
          <w:lang w:eastAsia="zh-CN"/>
        </w:rPr>
        <w:t>, using dedicated HO command to trigger HO;</w:t>
      </w:r>
    </w:p>
    <w:p w14:paraId="7FD56F3C" w14:textId="77777777" w:rsidR="00CF04B8" w:rsidRPr="00E4204A" w:rsidRDefault="00CF04B8" w:rsidP="00CF04B8">
      <w:pPr>
        <w:numPr>
          <w:ilvl w:val="0"/>
          <w:numId w:val="33"/>
        </w:numPr>
        <w:adjustRightInd/>
        <w:jc w:val="both"/>
        <w:rPr>
          <w:rFonts w:eastAsiaTheme="minorEastAsia"/>
          <w:b/>
          <w:i/>
          <w:lang w:eastAsia="zh-CN"/>
        </w:rPr>
      </w:pPr>
      <w:r w:rsidRPr="00E4204A">
        <w:rPr>
          <w:rFonts w:eastAsiaTheme="minorEastAsia"/>
          <w:b/>
          <w:i/>
          <w:lang w:eastAsia="zh-CN"/>
        </w:rPr>
        <w:t>Option 3 (new mechanism): Consider “serving cell entering NES mode” as a new CHO trigger, which can be indicated to the UE via L1/L2 signalling.</w:t>
      </w:r>
    </w:p>
    <w:p w14:paraId="1ABD6A91" w14:textId="77777777" w:rsidR="00B21890" w:rsidRPr="00A21F4E" w:rsidRDefault="00B21890" w:rsidP="00B21890">
      <w:pPr>
        <w:adjustRightInd/>
        <w:jc w:val="both"/>
        <w:rPr>
          <w:rFonts w:eastAsiaTheme="minorEastAsia"/>
          <w:b/>
          <w:i/>
          <w:color w:val="000000"/>
          <w:lang w:eastAsia="zh-CN"/>
        </w:rPr>
      </w:pPr>
      <w:r w:rsidRPr="00341E30">
        <w:rPr>
          <w:rFonts w:eastAsiaTheme="minorEastAsia"/>
          <w:b/>
          <w:i/>
          <w:color w:val="000000"/>
          <w:lang w:eastAsia="zh-CN"/>
        </w:rPr>
        <w:t xml:space="preserve">Proposal </w:t>
      </w:r>
      <w:r>
        <w:rPr>
          <w:rFonts w:eastAsiaTheme="minorEastAsia"/>
          <w:b/>
          <w:i/>
          <w:color w:val="000000"/>
          <w:lang w:eastAsia="zh-CN"/>
        </w:rPr>
        <w:t>2</w:t>
      </w:r>
      <w:r w:rsidRPr="00341E30">
        <w:rPr>
          <w:rFonts w:eastAsiaTheme="minorEastAsia"/>
          <w:b/>
          <w:i/>
          <w:color w:val="000000"/>
          <w:lang w:eastAsia="zh-CN"/>
        </w:rPr>
        <w:t>:</w:t>
      </w:r>
      <w:r>
        <w:rPr>
          <w:rFonts w:eastAsiaTheme="minorEastAsia"/>
          <w:b/>
          <w:i/>
          <w:color w:val="000000"/>
          <w:lang w:eastAsia="zh-CN"/>
        </w:rPr>
        <w:t xml:space="preserve"> RAN2 further discuss how the target cell’s NES mode affects CHO evaluation/execution.</w:t>
      </w:r>
    </w:p>
    <w:p w14:paraId="4BFBAE55" w14:textId="32B8512B" w:rsidR="004811D8" w:rsidRPr="009E31AB" w:rsidRDefault="004811D8" w:rsidP="00156761">
      <w:pPr>
        <w:pStyle w:val="1"/>
        <w:jc w:val="both"/>
        <w:rPr>
          <w:lang w:eastAsia="zh-CN"/>
        </w:rPr>
      </w:pPr>
      <w:r w:rsidRPr="009E31AB">
        <w:t>References</w:t>
      </w:r>
    </w:p>
    <w:p w14:paraId="784663CD" w14:textId="5E2CEEF9" w:rsidR="00ED23D6" w:rsidRDefault="00412067" w:rsidP="00412067">
      <w:pPr>
        <w:pStyle w:val="References"/>
        <w:numPr>
          <w:ilvl w:val="0"/>
          <w:numId w:val="31"/>
        </w:numPr>
        <w:rPr>
          <w:szCs w:val="20"/>
        </w:rPr>
      </w:pPr>
      <w:bookmarkStart w:id="8" w:name="_Hlk125038437"/>
      <w:r w:rsidRPr="0051478C">
        <w:rPr>
          <w:szCs w:val="20"/>
        </w:rPr>
        <w:t>RP-222821</w:t>
      </w:r>
      <w:r>
        <w:rPr>
          <w:szCs w:val="20"/>
        </w:rPr>
        <w:t xml:space="preserve">, </w:t>
      </w:r>
      <w:r w:rsidRPr="006C4F7B">
        <w:rPr>
          <w:szCs w:val="20"/>
        </w:rPr>
        <w:t xml:space="preserve">3GPP </w:t>
      </w:r>
      <w:bookmarkStart w:id="9" w:name="specType1"/>
      <w:r w:rsidRPr="006C4F7B">
        <w:rPr>
          <w:szCs w:val="20"/>
        </w:rPr>
        <w:t>TR</w:t>
      </w:r>
      <w:bookmarkEnd w:id="9"/>
      <w:r w:rsidRPr="006C4F7B">
        <w:rPr>
          <w:szCs w:val="20"/>
        </w:rPr>
        <w:t xml:space="preserve"> </w:t>
      </w:r>
      <w:bookmarkStart w:id="10" w:name="specNumber"/>
      <w:r w:rsidRPr="006C4F7B">
        <w:rPr>
          <w:szCs w:val="20"/>
        </w:rPr>
        <w:t>38.</w:t>
      </w:r>
      <w:bookmarkEnd w:id="10"/>
      <w:r w:rsidRPr="006C4F7B">
        <w:rPr>
          <w:szCs w:val="20"/>
        </w:rPr>
        <w:t xml:space="preserve">864 </w:t>
      </w:r>
      <w:bookmarkStart w:id="11" w:name="specVersion"/>
      <w:r w:rsidRPr="006C4F7B">
        <w:rPr>
          <w:szCs w:val="20"/>
        </w:rPr>
        <w:t>V</w:t>
      </w:r>
      <w:r>
        <w:rPr>
          <w:szCs w:val="20"/>
        </w:rPr>
        <w:t>1</w:t>
      </w:r>
      <w:r w:rsidRPr="006C4F7B">
        <w:rPr>
          <w:szCs w:val="20"/>
        </w:rPr>
        <w:t>.</w:t>
      </w:r>
      <w:r>
        <w:rPr>
          <w:szCs w:val="20"/>
        </w:rPr>
        <w:t>0</w:t>
      </w:r>
      <w:r w:rsidRPr="006C4F7B">
        <w:rPr>
          <w:szCs w:val="20"/>
        </w:rPr>
        <w:t>.</w:t>
      </w:r>
      <w:bookmarkEnd w:id="11"/>
      <w:r w:rsidRPr="006C4F7B">
        <w:rPr>
          <w:szCs w:val="20"/>
        </w:rPr>
        <w:t>0</w:t>
      </w:r>
      <w:r>
        <w:rPr>
          <w:rFonts w:hint="eastAsia"/>
          <w:szCs w:val="20"/>
          <w:lang w:eastAsia="zh-CN"/>
        </w:rPr>
        <w:t>,</w:t>
      </w:r>
      <w:r>
        <w:rPr>
          <w:szCs w:val="20"/>
          <w:lang w:eastAsia="zh-CN"/>
        </w:rPr>
        <w:t xml:space="preserve"> Study on network energy savings for NR. </w:t>
      </w:r>
    </w:p>
    <w:p w14:paraId="7CD8BD97" w14:textId="7535CADE" w:rsidR="00412067" w:rsidRPr="00412067" w:rsidRDefault="007E0F2C" w:rsidP="00412067">
      <w:pPr>
        <w:pStyle w:val="References"/>
        <w:numPr>
          <w:ilvl w:val="0"/>
          <w:numId w:val="31"/>
        </w:numPr>
        <w:rPr>
          <w:szCs w:val="20"/>
        </w:rPr>
      </w:pPr>
      <w:r w:rsidRPr="007E0F2C">
        <w:rPr>
          <w:szCs w:val="20"/>
        </w:rPr>
        <w:t>RP-223540</w:t>
      </w:r>
      <w:r>
        <w:rPr>
          <w:szCs w:val="20"/>
        </w:rPr>
        <w:t xml:space="preserve">, </w:t>
      </w:r>
      <w:r w:rsidRPr="007E0F2C">
        <w:rPr>
          <w:szCs w:val="20"/>
        </w:rPr>
        <w:t>New WID: Network energy savings for NR</w:t>
      </w:r>
      <w:bookmarkEnd w:id="8"/>
    </w:p>
    <w:sectPr w:rsidR="00412067" w:rsidRPr="00412067"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1130B0" w16cid:durableId="2784D0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B7CEF" w14:textId="77777777" w:rsidR="001F6072" w:rsidRDefault="001F6072">
      <w:r>
        <w:separator/>
      </w:r>
    </w:p>
  </w:endnote>
  <w:endnote w:type="continuationSeparator" w:id="0">
    <w:p w14:paraId="5A92657F" w14:textId="77777777" w:rsidR="001F6072" w:rsidRDefault="001F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F54808" w:rsidRDefault="00F5480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FD710" w14:textId="77777777" w:rsidR="001F6072" w:rsidRDefault="001F6072">
      <w:r>
        <w:separator/>
      </w:r>
    </w:p>
  </w:footnote>
  <w:footnote w:type="continuationSeparator" w:id="0">
    <w:p w14:paraId="6E611D89" w14:textId="77777777" w:rsidR="001F6072" w:rsidRDefault="001F60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1"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6"/>
  </w:num>
  <w:num w:numId="4">
    <w:abstractNumId w:val="30"/>
  </w:num>
  <w:num w:numId="5">
    <w:abstractNumId w:val="32"/>
  </w:num>
  <w:num w:numId="6">
    <w:abstractNumId w:val="2"/>
  </w:num>
  <w:num w:numId="7">
    <w:abstractNumId w:val="11"/>
  </w:num>
  <w:num w:numId="8">
    <w:abstractNumId w:val="19"/>
  </w:num>
  <w:num w:numId="9">
    <w:abstractNumId w:val="29"/>
  </w:num>
  <w:num w:numId="10">
    <w:abstractNumId w:val="28"/>
  </w:num>
  <w:num w:numId="11">
    <w:abstractNumId w:val="27"/>
  </w:num>
  <w:num w:numId="12">
    <w:abstractNumId w:val="3"/>
  </w:num>
  <w:num w:numId="13">
    <w:abstractNumId w:val="17"/>
  </w:num>
  <w:num w:numId="14">
    <w:abstractNumId w:val="8"/>
  </w:num>
  <w:num w:numId="15">
    <w:abstractNumId w:val="20"/>
  </w:num>
  <w:num w:numId="16">
    <w:abstractNumId w:val="10"/>
  </w:num>
  <w:num w:numId="17">
    <w:abstractNumId w:val="31"/>
  </w:num>
  <w:num w:numId="18">
    <w:abstractNumId w:val="15"/>
  </w:num>
  <w:num w:numId="19">
    <w:abstractNumId w:val="23"/>
  </w:num>
  <w:num w:numId="20">
    <w:abstractNumId w:val="7"/>
  </w:num>
  <w:num w:numId="21">
    <w:abstractNumId w:val="6"/>
  </w:num>
  <w:num w:numId="22">
    <w:abstractNumId w:val="24"/>
  </w:num>
  <w:num w:numId="23">
    <w:abstractNumId w:val="14"/>
  </w:num>
  <w:num w:numId="24">
    <w:abstractNumId w:val="26"/>
  </w:num>
  <w:num w:numId="25">
    <w:abstractNumId w:val="9"/>
  </w:num>
  <w:num w:numId="26">
    <w:abstractNumId w:val="1"/>
  </w:num>
  <w:num w:numId="27">
    <w:abstractNumId w:val="22"/>
  </w:num>
  <w:num w:numId="28">
    <w:abstractNumId w:val="21"/>
  </w:num>
  <w:num w:numId="29">
    <w:abstractNumId w:val="0"/>
  </w:num>
  <w:num w:numId="30">
    <w:abstractNumId w:val="4"/>
  </w:num>
  <w:num w:numId="31">
    <w:abstractNumId w:val="13"/>
  </w:num>
  <w:num w:numId="32">
    <w:abstractNumId w:val="25"/>
  </w:num>
  <w:num w:numId="3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267A"/>
    <w:rsid w:val="00013909"/>
    <w:rsid w:val="00013A21"/>
    <w:rsid w:val="00013B64"/>
    <w:rsid w:val="00013C11"/>
    <w:rsid w:val="00013E65"/>
    <w:rsid w:val="00013F0D"/>
    <w:rsid w:val="00014097"/>
    <w:rsid w:val="00014336"/>
    <w:rsid w:val="000148DE"/>
    <w:rsid w:val="00016CFC"/>
    <w:rsid w:val="00020B89"/>
    <w:rsid w:val="000222E8"/>
    <w:rsid w:val="00022E33"/>
    <w:rsid w:val="000239E1"/>
    <w:rsid w:val="0002474A"/>
    <w:rsid w:val="000267CF"/>
    <w:rsid w:val="00026959"/>
    <w:rsid w:val="0002789A"/>
    <w:rsid w:val="00027F43"/>
    <w:rsid w:val="00030F80"/>
    <w:rsid w:val="000320EA"/>
    <w:rsid w:val="00032843"/>
    <w:rsid w:val="0003366D"/>
    <w:rsid w:val="00033719"/>
    <w:rsid w:val="00033ED8"/>
    <w:rsid w:val="00034648"/>
    <w:rsid w:val="000358C8"/>
    <w:rsid w:val="00035EFD"/>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8BB"/>
    <w:rsid w:val="0005635E"/>
    <w:rsid w:val="000567E4"/>
    <w:rsid w:val="00056CE0"/>
    <w:rsid w:val="00057614"/>
    <w:rsid w:val="00057B88"/>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DDF"/>
    <w:rsid w:val="00072729"/>
    <w:rsid w:val="000738A4"/>
    <w:rsid w:val="000739F7"/>
    <w:rsid w:val="00073B41"/>
    <w:rsid w:val="00073CE1"/>
    <w:rsid w:val="00074BC6"/>
    <w:rsid w:val="00075008"/>
    <w:rsid w:val="00075938"/>
    <w:rsid w:val="000779A0"/>
    <w:rsid w:val="000810CE"/>
    <w:rsid w:val="000811C9"/>
    <w:rsid w:val="00083083"/>
    <w:rsid w:val="000831EB"/>
    <w:rsid w:val="000851DA"/>
    <w:rsid w:val="00085A6B"/>
    <w:rsid w:val="00085C4D"/>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E83"/>
    <w:rsid w:val="000A3DD6"/>
    <w:rsid w:val="000A3FEE"/>
    <w:rsid w:val="000A4130"/>
    <w:rsid w:val="000A4657"/>
    <w:rsid w:val="000A59DA"/>
    <w:rsid w:val="000A60C5"/>
    <w:rsid w:val="000A6EB0"/>
    <w:rsid w:val="000A78B5"/>
    <w:rsid w:val="000A7BF2"/>
    <w:rsid w:val="000A7D63"/>
    <w:rsid w:val="000A7EB0"/>
    <w:rsid w:val="000B1756"/>
    <w:rsid w:val="000B3F26"/>
    <w:rsid w:val="000B4B56"/>
    <w:rsid w:val="000B507E"/>
    <w:rsid w:val="000B5302"/>
    <w:rsid w:val="000B544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404F"/>
    <w:rsid w:val="000F4D96"/>
    <w:rsid w:val="000F4F21"/>
    <w:rsid w:val="000F5BA1"/>
    <w:rsid w:val="000F5E3D"/>
    <w:rsid w:val="000F6106"/>
    <w:rsid w:val="000F629B"/>
    <w:rsid w:val="000F6A73"/>
    <w:rsid w:val="000F6FF8"/>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594"/>
    <w:rsid w:val="001366DA"/>
    <w:rsid w:val="00137A3D"/>
    <w:rsid w:val="00137BAA"/>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C36"/>
    <w:rsid w:val="001769F8"/>
    <w:rsid w:val="00176E16"/>
    <w:rsid w:val="001773FB"/>
    <w:rsid w:val="001779C9"/>
    <w:rsid w:val="001813F5"/>
    <w:rsid w:val="001818BC"/>
    <w:rsid w:val="001823F2"/>
    <w:rsid w:val="00182756"/>
    <w:rsid w:val="00182DA9"/>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E92"/>
    <w:rsid w:val="001956A7"/>
    <w:rsid w:val="001964C7"/>
    <w:rsid w:val="001970E6"/>
    <w:rsid w:val="0019714C"/>
    <w:rsid w:val="0019775E"/>
    <w:rsid w:val="001A0329"/>
    <w:rsid w:val="001A0FF0"/>
    <w:rsid w:val="001A1191"/>
    <w:rsid w:val="001A122F"/>
    <w:rsid w:val="001A1330"/>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5C5"/>
    <w:rsid w:val="001C2701"/>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40E4"/>
    <w:rsid w:val="001D556D"/>
    <w:rsid w:val="001D65A4"/>
    <w:rsid w:val="001D66AD"/>
    <w:rsid w:val="001D7446"/>
    <w:rsid w:val="001E13A6"/>
    <w:rsid w:val="001E1F5D"/>
    <w:rsid w:val="001E29EF"/>
    <w:rsid w:val="001E49FF"/>
    <w:rsid w:val="001E6537"/>
    <w:rsid w:val="001E7290"/>
    <w:rsid w:val="001E76B5"/>
    <w:rsid w:val="001F0827"/>
    <w:rsid w:val="001F228C"/>
    <w:rsid w:val="001F3203"/>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433D"/>
    <w:rsid w:val="00224567"/>
    <w:rsid w:val="002254AE"/>
    <w:rsid w:val="002257E4"/>
    <w:rsid w:val="00226544"/>
    <w:rsid w:val="0022761D"/>
    <w:rsid w:val="002279AB"/>
    <w:rsid w:val="002279DD"/>
    <w:rsid w:val="002309E4"/>
    <w:rsid w:val="002316E8"/>
    <w:rsid w:val="00233A61"/>
    <w:rsid w:val="00233D25"/>
    <w:rsid w:val="002345CE"/>
    <w:rsid w:val="00234924"/>
    <w:rsid w:val="0023495C"/>
    <w:rsid w:val="00235911"/>
    <w:rsid w:val="00235BF2"/>
    <w:rsid w:val="00236323"/>
    <w:rsid w:val="00236332"/>
    <w:rsid w:val="002365E3"/>
    <w:rsid w:val="002372D8"/>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934"/>
    <w:rsid w:val="00252B23"/>
    <w:rsid w:val="00254027"/>
    <w:rsid w:val="0025464E"/>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2FF"/>
    <w:rsid w:val="00277983"/>
    <w:rsid w:val="00277E90"/>
    <w:rsid w:val="00280780"/>
    <w:rsid w:val="002807FE"/>
    <w:rsid w:val="00281A47"/>
    <w:rsid w:val="00281CA7"/>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702"/>
    <w:rsid w:val="00303B1B"/>
    <w:rsid w:val="00304B4B"/>
    <w:rsid w:val="00304E3F"/>
    <w:rsid w:val="00306F89"/>
    <w:rsid w:val="003074C2"/>
    <w:rsid w:val="00307F13"/>
    <w:rsid w:val="0031054F"/>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DBE"/>
    <w:rsid w:val="00334049"/>
    <w:rsid w:val="0033505B"/>
    <w:rsid w:val="003360B2"/>
    <w:rsid w:val="003366E2"/>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C2A"/>
    <w:rsid w:val="00357F21"/>
    <w:rsid w:val="00357FD7"/>
    <w:rsid w:val="00360B3B"/>
    <w:rsid w:val="00360FD2"/>
    <w:rsid w:val="003613CD"/>
    <w:rsid w:val="00361DC6"/>
    <w:rsid w:val="00361F92"/>
    <w:rsid w:val="00362123"/>
    <w:rsid w:val="003622A1"/>
    <w:rsid w:val="00362354"/>
    <w:rsid w:val="0036347D"/>
    <w:rsid w:val="00363C46"/>
    <w:rsid w:val="003646B9"/>
    <w:rsid w:val="0036546B"/>
    <w:rsid w:val="00365767"/>
    <w:rsid w:val="00370380"/>
    <w:rsid w:val="00370F9F"/>
    <w:rsid w:val="003712E0"/>
    <w:rsid w:val="003734B7"/>
    <w:rsid w:val="00374637"/>
    <w:rsid w:val="00374768"/>
    <w:rsid w:val="00374BAD"/>
    <w:rsid w:val="00376151"/>
    <w:rsid w:val="0037677F"/>
    <w:rsid w:val="00376CA7"/>
    <w:rsid w:val="00376D32"/>
    <w:rsid w:val="00377182"/>
    <w:rsid w:val="0037732F"/>
    <w:rsid w:val="0038042C"/>
    <w:rsid w:val="00382816"/>
    <w:rsid w:val="00382A83"/>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B62"/>
    <w:rsid w:val="003B5E24"/>
    <w:rsid w:val="003B5EB6"/>
    <w:rsid w:val="003B6584"/>
    <w:rsid w:val="003B6CBD"/>
    <w:rsid w:val="003B77AB"/>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6C25"/>
    <w:rsid w:val="003E7764"/>
    <w:rsid w:val="003E795A"/>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F5F"/>
    <w:rsid w:val="00407003"/>
    <w:rsid w:val="00407E7C"/>
    <w:rsid w:val="0041024D"/>
    <w:rsid w:val="0041050A"/>
    <w:rsid w:val="004109F9"/>
    <w:rsid w:val="00412067"/>
    <w:rsid w:val="004122D0"/>
    <w:rsid w:val="00412686"/>
    <w:rsid w:val="004131E6"/>
    <w:rsid w:val="00413295"/>
    <w:rsid w:val="00413659"/>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4779"/>
    <w:rsid w:val="00435891"/>
    <w:rsid w:val="00436970"/>
    <w:rsid w:val="00437D87"/>
    <w:rsid w:val="00440198"/>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62F6"/>
    <w:rsid w:val="00450BE9"/>
    <w:rsid w:val="00450DE9"/>
    <w:rsid w:val="004529A6"/>
    <w:rsid w:val="004542F4"/>
    <w:rsid w:val="00454936"/>
    <w:rsid w:val="00454AD1"/>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0847"/>
    <w:rsid w:val="00492091"/>
    <w:rsid w:val="004927E0"/>
    <w:rsid w:val="0049281F"/>
    <w:rsid w:val="00492CFA"/>
    <w:rsid w:val="00493938"/>
    <w:rsid w:val="00494A67"/>
    <w:rsid w:val="004953E8"/>
    <w:rsid w:val="00495800"/>
    <w:rsid w:val="00495C2A"/>
    <w:rsid w:val="0049638F"/>
    <w:rsid w:val="00496CDA"/>
    <w:rsid w:val="004976EF"/>
    <w:rsid w:val="00497DE8"/>
    <w:rsid w:val="00497EB3"/>
    <w:rsid w:val="004A183C"/>
    <w:rsid w:val="004A1BFF"/>
    <w:rsid w:val="004A1C58"/>
    <w:rsid w:val="004A1C9D"/>
    <w:rsid w:val="004A1E84"/>
    <w:rsid w:val="004A209A"/>
    <w:rsid w:val="004A261F"/>
    <w:rsid w:val="004A2894"/>
    <w:rsid w:val="004A2B11"/>
    <w:rsid w:val="004A3925"/>
    <w:rsid w:val="004A4294"/>
    <w:rsid w:val="004A4F41"/>
    <w:rsid w:val="004A5288"/>
    <w:rsid w:val="004A56F3"/>
    <w:rsid w:val="004A5E82"/>
    <w:rsid w:val="004A7785"/>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7AD0"/>
    <w:rsid w:val="004D0687"/>
    <w:rsid w:val="004D0D92"/>
    <w:rsid w:val="004D27DA"/>
    <w:rsid w:val="004D3A2E"/>
    <w:rsid w:val="004D3FE3"/>
    <w:rsid w:val="004D4F65"/>
    <w:rsid w:val="004D5365"/>
    <w:rsid w:val="004D7567"/>
    <w:rsid w:val="004D7570"/>
    <w:rsid w:val="004E06EA"/>
    <w:rsid w:val="004E0E7E"/>
    <w:rsid w:val="004E10A5"/>
    <w:rsid w:val="004E1BD7"/>
    <w:rsid w:val="004E1D5E"/>
    <w:rsid w:val="004E2DD4"/>
    <w:rsid w:val="004E380B"/>
    <w:rsid w:val="004E3A05"/>
    <w:rsid w:val="004E4508"/>
    <w:rsid w:val="004E4984"/>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71A"/>
    <w:rsid w:val="004F681D"/>
    <w:rsid w:val="004F7216"/>
    <w:rsid w:val="004F7E0A"/>
    <w:rsid w:val="00500DAC"/>
    <w:rsid w:val="00500E4A"/>
    <w:rsid w:val="0050125F"/>
    <w:rsid w:val="005023C2"/>
    <w:rsid w:val="00502821"/>
    <w:rsid w:val="00503252"/>
    <w:rsid w:val="00503410"/>
    <w:rsid w:val="00504556"/>
    <w:rsid w:val="00504615"/>
    <w:rsid w:val="00504C4D"/>
    <w:rsid w:val="00504E68"/>
    <w:rsid w:val="005054CF"/>
    <w:rsid w:val="00505B6B"/>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F51"/>
    <w:rsid w:val="00545346"/>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6F1"/>
    <w:rsid w:val="00565EAE"/>
    <w:rsid w:val="005668E3"/>
    <w:rsid w:val="00567CC3"/>
    <w:rsid w:val="00567D6D"/>
    <w:rsid w:val="00571576"/>
    <w:rsid w:val="005715C3"/>
    <w:rsid w:val="0057207D"/>
    <w:rsid w:val="005721ED"/>
    <w:rsid w:val="005724A4"/>
    <w:rsid w:val="00572786"/>
    <w:rsid w:val="00573891"/>
    <w:rsid w:val="00573EF1"/>
    <w:rsid w:val="0057457B"/>
    <w:rsid w:val="00575B10"/>
    <w:rsid w:val="005761A3"/>
    <w:rsid w:val="00577A30"/>
    <w:rsid w:val="00577C48"/>
    <w:rsid w:val="00580B6F"/>
    <w:rsid w:val="00581238"/>
    <w:rsid w:val="0058163F"/>
    <w:rsid w:val="0058181E"/>
    <w:rsid w:val="0058235C"/>
    <w:rsid w:val="00582E16"/>
    <w:rsid w:val="0058312B"/>
    <w:rsid w:val="00583C85"/>
    <w:rsid w:val="0058421D"/>
    <w:rsid w:val="00584F78"/>
    <w:rsid w:val="005858C9"/>
    <w:rsid w:val="00586F64"/>
    <w:rsid w:val="0058736A"/>
    <w:rsid w:val="005879C0"/>
    <w:rsid w:val="00587D57"/>
    <w:rsid w:val="00590544"/>
    <w:rsid w:val="005912D6"/>
    <w:rsid w:val="00591C5D"/>
    <w:rsid w:val="00591F65"/>
    <w:rsid w:val="005921C5"/>
    <w:rsid w:val="00592729"/>
    <w:rsid w:val="00593EBA"/>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6205"/>
    <w:rsid w:val="005F632C"/>
    <w:rsid w:val="005F6FDE"/>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870"/>
    <w:rsid w:val="00617CE5"/>
    <w:rsid w:val="00621A08"/>
    <w:rsid w:val="00621F06"/>
    <w:rsid w:val="00622E4E"/>
    <w:rsid w:val="00622ECD"/>
    <w:rsid w:val="0062315A"/>
    <w:rsid w:val="0062329A"/>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8B7"/>
    <w:rsid w:val="0063409D"/>
    <w:rsid w:val="00634811"/>
    <w:rsid w:val="00634A39"/>
    <w:rsid w:val="006374C9"/>
    <w:rsid w:val="00637852"/>
    <w:rsid w:val="00640042"/>
    <w:rsid w:val="00640235"/>
    <w:rsid w:val="0064153C"/>
    <w:rsid w:val="00643258"/>
    <w:rsid w:val="0064326A"/>
    <w:rsid w:val="00643AF7"/>
    <w:rsid w:val="00644114"/>
    <w:rsid w:val="00644443"/>
    <w:rsid w:val="006454F7"/>
    <w:rsid w:val="006456F2"/>
    <w:rsid w:val="00645CE5"/>
    <w:rsid w:val="00645E1C"/>
    <w:rsid w:val="00646024"/>
    <w:rsid w:val="006465AE"/>
    <w:rsid w:val="006508E6"/>
    <w:rsid w:val="006512F4"/>
    <w:rsid w:val="0065214C"/>
    <w:rsid w:val="00652D13"/>
    <w:rsid w:val="00653162"/>
    <w:rsid w:val="006533EA"/>
    <w:rsid w:val="00654111"/>
    <w:rsid w:val="006552CB"/>
    <w:rsid w:val="0065581B"/>
    <w:rsid w:val="0065654F"/>
    <w:rsid w:val="00656E73"/>
    <w:rsid w:val="006573EA"/>
    <w:rsid w:val="006574C0"/>
    <w:rsid w:val="00660D06"/>
    <w:rsid w:val="00660EF4"/>
    <w:rsid w:val="00660F1D"/>
    <w:rsid w:val="0066125F"/>
    <w:rsid w:val="00664AA1"/>
    <w:rsid w:val="006662CE"/>
    <w:rsid w:val="00666B5E"/>
    <w:rsid w:val="006673FE"/>
    <w:rsid w:val="006678D5"/>
    <w:rsid w:val="0067161B"/>
    <w:rsid w:val="00671A42"/>
    <w:rsid w:val="0067222C"/>
    <w:rsid w:val="00673F6C"/>
    <w:rsid w:val="00674C47"/>
    <w:rsid w:val="00674DB5"/>
    <w:rsid w:val="0067507F"/>
    <w:rsid w:val="00675204"/>
    <w:rsid w:val="006768B8"/>
    <w:rsid w:val="006800ED"/>
    <w:rsid w:val="00681041"/>
    <w:rsid w:val="00682853"/>
    <w:rsid w:val="006829A4"/>
    <w:rsid w:val="00682CFB"/>
    <w:rsid w:val="00682CFE"/>
    <w:rsid w:val="00682E71"/>
    <w:rsid w:val="00683893"/>
    <w:rsid w:val="00683A73"/>
    <w:rsid w:val="0068593F"/>
    <w:rsid w:val="00685A03"/>
    <w:rsid w:val="00685AF6"/>
    <w:rsid w:val="006868AF"/>
    <w:rsid w:val="006871C1"/>
    <w:rsid w:val="00687FD8"/>
    <w:rsid w:val="006914A2"/>
    <w:rsid w:val="00691732"/>
    <w:rsid w:val="00691C84"/>
    <w:rsid w:val="00691EDB"/>
    <w:rsid w:val="00692D8E"/>
    <w:rsid w:val="006934B0"/>
    <w:rsid w:val="006936CA"/>
    <w:rsid w:val="00695212"/>
    <w:rsid w:val="00695B70"/>
    <w:rsid w:val="00695BBB"/>
    <w:rsid w:val="00696042"/>
    <w:rsid w:val="006966E0"/>
    <w:rsid w:val="00696E90"/>
    <w:rsid w:val="0069700B"/>
    <w:rsid w:val="006A05C8"/>
    <w:rsid w:val="006A0C3C"/>
    <w:rsid w:val="006A0F34"/>
    <w:rsid w:val="006A21D2"/>
    <w:rsid w:val="006A3BF6"/>
    <w:rsid w:val="006A3EC4"/>
    <w:rsid w:val="006A531A"/>
    <w:rsid w:val="006A561A"/>
    <w:rsid w:val="006A5BB7"/>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2B62"/>
    <w:rsid w:val="006F2CC6"/>
    <w:rsid w:val="006F3351"/>
    <w:rsid w:val="006F3FD6"/>
    <w:rsid w:val="006F4FE2"/>
    <w:rsid w:val="006F594B"/>
    <w:rsid w:val="006F5956"/>
    <w:rsid w:val="006F6A60"/>
    <w:rsid w:val="006F6B8A"/>
    <w:rsid w:val="006F6C22"/>
    <w:rsid w:val="006F7549"/>
    <w:rsid w:val="0070127E"/>
    <w:rsid w:val="00701BF5"/>
    <w:rsid w:val="00701F72"/>
    <w:rsid w:val="00702037"/>
    <w:rsid w:val="00702067"/>
    <w:rsid w:val="007021A0"/>
    <w:rsid w:val="00702C70"/>
    <w:rsid w:val="0070349A"/>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62E1"/>
    <w:rsid w:val="007300BD"/>
    <w:rsid w:val="007306BC"/>
    <w:rsid w:val="007309C6"/>
    <w:rsid w:val="00731524"/>
    <w:rsid w:val="00731907"/>
    <w:rsid w:val="00732EF1"/>
    <w:rsid w:val="00732F0C"/>
    <w:rsid w:val="0073300E"/>
    <w:rsid w:val="0073345E"/>
    <w:rsid w:val="0073455E"/>
    <w:rsid w:val="007349A2"/>
    <w:rsid w:val="00734D93"/>
    <w:rsid w:val="00735805"/>
    <w:rsid w:val="007362A4"/>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630A"/>
    <w:rsid w:val="007864C4"/>
    <w:rsid w:val="007867B6"/>
    <w:rsid w:val="007867F2"/>
    <w:rsid w:val="00786AA4"/>
    <w:rsid w:val="00786BED"/>
    <w:rsid w:val="00791042"/>
    <w:rsid w:val="007911C6"/>
    <w:rsid w:val="0079201D"/>
    <w:rsid w:val="00792370"/>
    <w:rsid w:val="00792474"/>
    <w:rsid w:val="00792A7F"/>
    <w:rsid w:val="00792E5F"/>
    <w:rsid w:val="007936B3"/>
    <w:rsid w:val="00793AD1"/>
    <w:rsid w:val="00795114"/>
    <w:rsid w:val="00796873"/>
    <w:rsid w:val="00796A70"/>
    <w:rsid w:val="00796EA4"/>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A7F20"/>
    <w:rsid w:val="007B0272"/>
    <w:rsid w:val="007B0DBF"/>
    <w:rsid w:val="007B1BD0"/>
    <w:rsid w:val="007B2BDE"/>
    <w:rsid w:val="007B4165"/>
    <w:rsid w:val="007B4B0A"/>
    <w:rsid w:val="007B5837"/>
    <w:rsid w:val="007B5A40"/>
    <w:rsid w:val="007B68DB"/>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C07"/>
    <w:rsid w:val="007C7CC4"/>
    <w:rsid w:val="007C7FD1"/>
    <w:rsid w:val="007C7FDE"/>
    <w:rsid w:val="007D0E51"/>
    <w:rsid w:val="007D195D"/>
    <w:rsid w:val="007D1C2A"/>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800026"/>
    <w:rsid w:val="0080076A"/>
    <w:rsid w:val="00800944"/>
    <w:rsid w:val="00801029"/>
    <w:rsid w:val="008012CC"/>
    <w:rsid w:val="00801C1B"/>
    <w:rsid w:val="00801F69"/>
    <w:rsid w:val="0080234A"/>
    <w:rsid w:val="008031EC"/>
    <w:rsid w:val="00804660"/>
    <w:rsid w:val="008051AB"/>
    <w:rsid w:val="0080551D"/>
    <w:rsid w:val="00805A6F"/>
    <w:rsid w:val="008062C2"/>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F4C"/>
    <w:rsid w:val="00830FDD"/>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6A8F"/>
    <w:rsid w:val="00876CB8"/>
    <w:rsid w:val="008770A1"/>
    <w:rsid w:val="00877D2E"/>
    <w:rsid w:val="00881FDF"/>
    <w:rsid w:val="00882407"/>
    <w:rsid w:val="00882B2C"/>
    <w:rsid w:val="00882CB1"/>
    <w:rsid w:val="008834AD"/>
    <w:rsid w:val="00883A97"/>
    <w:rsid w:val="0088412E"/>
    <w:rsid w:val="008849E7"/>
    <w:rsid w:val="00884EA1"/>
    <w:rsid w:val="008861B2"/>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565F"/>
    <w:rsid w:val="008A5E71"/>
    <w:rsid w:val="008A6A1B"/>
    <w:rsid w:val="008A6F70"/>
    <w:rsid w:val="008A793E"/>
    <w:rsid w:val="008B0645"/>
    <w:rsid w:val="008B1A04"/>
    <w:rsid w:val="008B1DED"/>
    <w:rsid w:val="008B20A4"/>
    <w:rsid w:val="008B3AC1"/>
    <w:rsid w:val="008B3B79"/>
    <w:rsid w:val="008B402A"/>
    <w:rsid w:val="008B4783"/>
    <w:rsid w:val="008B60C0"/>
    <w:rsid w:val="008B617A"/>
    <w:rsid w:val="008B6509"/>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4BD"/>
    <w:rsid w:val="008F6E7A"/>
    <w:rsid w:val="008F6EAB"/>
    <w:rsid w:val="008F6F22"/>
    <w:rsid w:val="00900C66"/>
    <w:rsid w:val="00901C4F"/>
    <w:rsid w:val="00901C64"/>
    <w:rsid w:val="00901DC3"/>
    <w:rsid w:val="00902339"/>
    <w:rsid w:val="0090332E"/>
    <w:rsid w:val="00904197"/>
    <w:rsid w:val="009042BF"/>
    <w:rsid w:val="00905356"/>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6FB2"/>
    <w:rsid w:val="00936FDA"/>
    <w:rsid w:val="00937AAC"/>
    <w:rsid w:val="00937B4A"/>
    <w:rsid w:val="00941676"/>
    <w:rsid w:val="00941A25"/>
    <w:rsid w:val="0094223E"/>
    <w:rsid w:val="00944281"/>
    <w:rsid w:val="00944C55"/>
    <w:rsid w:val="00945978"/>
    <w:rsid w:val="00945A69"/>
    <w:rsid w:val="00946000"/>
    <w:rsid w:val="009468B8"/>
    <w:rsid w:val="0094704F"/>
    <w:rsid w:val="00947A8B"/>
    <w:rsid w:val="00947D34"/>
    <w:rsid w:val="009500A5"/>
    <w:rsid w:val="00950804"/>
    <w:rsid w:val="00951C3C"/>
    <w:rsid w:val="00951C90"/>
    <w:rsid w:val="00951DAC"/>
    <w:rsid w:val="0095217F"/>
    <w:rsid w:val="0095278A"/>
    <w:rsid w:val="00952E7F"/>
    <w:rsid w:val="00953BDE"/>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92098"/>
    <w:rsid w:val="00992C1F"/>
    <w:rsid w:val="009939F0"/>
    <w:rsid w:val="00993CD5"/>
    <w:rsid w:val="00994F46"/>
    <w:rsid w:val="00995B02"/>
    <w:rsid w:val="00995D5C"/>
    <w:rsid w:val="00996CF2"/>
    <w:rsid w:val="009971F7"/>
    <w:rsid w:val="00997F1D"/>
    <w:rsid w:val="009A0960"/>
    <w:rsid w:val="009A0D05"/>
    <w:rsid w:val="009A0E0D"/>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3480"/>
    <w:rsid w:val="009B4C3A"/>
    <w:rsid w:val="009B6460"/>
    <w:rsid w:val="009B664A"/>
    <w:rsid w:val="009B6B48"/>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441B"/>
    <w:rsid w:val="009D4876"/>
    <w:rsid w:val="009D516A"/>
    <w:rsid w:val="009D523B"/>
    <w:rsid w:val="009D5BD3"/>
    <w:rsid w:val="009D6017"/>
    <w:rsid w:val="009D634A"/>
    <w:rsid w:val="009D6C88"/>
    <w:rsid w:val="009D74DE"/>
    <w:rsid w:val="009D7CEC"/>
    <w:rsid w:val="009D7D41"/>
    <w:rsid w:val="009D7F16"/>
    <w:rsid w:val="009E008C"/>
    <w:rsid w:val="009E081E"/>
    <w:rsid w:val="009E0C10"/>
    <w:rsid w:val="009E1EAB"/>
    <w:rsid w:val="009E22D4"/>
    <w:rsid w:val="009E28B3"/>
    <w:rsid w:val="009E28B7"/>
    <w:rsid w:val="009E31AB"/>
    <w:rsid w:val="009E3765"/>
    <w:rsid w:val="009E58C2"/>
    <w:rsid w:val="009E6232"/>
    <w:rsid w:val="009E6376"/>
    <w:rsid w:val="009E685B"/>
    <w:rsid w:val="009E6933"/>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76F1"/>
    <w:rsid w:val="009F7C9A"/>
    <w:rsid w:val="009F7D37"/>
    <w:rsid w:val="009F7D9E"/>
    <w:rsid w:val="00A002EE"/>
    <w:rsid w:val="00A00542"/>
    <w:rsid w:val="00A007B3"/>
    <w:rsid w:val="00A008C7"/>
    <w:rsid w:val="00A00CEA"/>
    <w:rsid w:val="00A0142E"/>
    <w:rsid w:val="00A01634"/>
    <w:rsid w:val="00A0167B"/>
    <w:rsid w:val="00A01F0E"/>
    <w:rsid w:val="00A02012"/>
    <w:rsid w:val="00A033FB"/>
    <w:rsid w:val="00A03982"/>
    <w:rsid w:val="00A03AB3"/>
    <w:rsid w:val="00A04DB5"/>
    <w:rsid w:val="00A0528E"/>
    <w:rsid w:val="00A055B4"/>
    <w:rsid w:val="00A06E32"/>
    <w:rsid w:val="00A0724C"/>
    <w:rsid w:val="00A076FF"/>
    <w:rsid w:val="00A079DA"/>
    <w:rsid w:val="00A111A9"/>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4043"/>
    <w:rsid w:val="00A243E1"/>
    <w:rsid w:val="00A244B2"/>
    <w:rsid w:val="00A24D5C"/>
    <w:rsid w:val="00A2619C"/>
    <w:rsid w:val="00A266FF"/>
    <w:rsid w:val="00A2726D"/>
    <w:rsid w:val="00A276F4"/>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D8A"/>
    <w:rsid w:val="00A53B4A"/>
    <w:rsid w:val="00A53CF2"/>
    <w:rsid w:val="00A54319"/>
    <w:rsid w:val="00A54D95"/>
    <w:rsid w:val="00A56356"/>
    <w:rsid w:val="00A56ADE"/>
    <w:rsid w:val="00A5749B"/>
    <w:rsid w:val="00A602AB"/>
    <w:rsid w:val="00A60A3B"/>
    <w:rsid w:val="00A60CDD"/>
    <w:rsid w:val="00A63062"/>
    <w:rsid w:val="00A631F5"/>
    <w:rsid w:val="00A63457"/>
    <w:rsid w:val="00A64129"/>
    <w:rsid w:val="00A654D7"/>
    <w:rsid w:val="00A65841"/>
    <w:rsid w:val="00A67BD5"/>
    <w:rsid w:val="00A709B2"/>
    <w:rsid w:val="00A7207D"/>
    <w:rsid w:val="00A72A2A"/>
    <w:rsid w:val="00A731C6"/>
    <w:rsid w:val="00A73D2A"/>
    <w:rsid w:val="00A75118"/>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A060D"/>
    <w:rsid w:val="00AA0B0F"/>
    <w:rsid w:val="00AA1851"/>
    <w:rsid w:val="00AA1971"/>
    <w:rsid w:val="00AA1CB3"/>
    <w:rsid w:val="00AA2644"/>
    <w:rsid w:val="00AA2F06"/>
    <w:rsid w:val="00AA3465"/>
    <w:rsid w:val="00AA3BF6"/>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9B4"/>
    <w:rsid w:val="00AD4791"/>
    <w:rsid w:val="00AD47E4"/>
    <w:rsid w:val="00AD5965"/>
    <w:rsid w:val="00AD6717"/>
    <w:rsid w:val="00AD6E46"/>
    <w:rsid w:val="00AD7C42"/>
    <w:rsid w:val="00AD7E3B"/>
    <w:rsid w:val="00AE0799"/>
    <w:rsid w:val="00AE0B22"/>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100BE"/>
    <w:rsid w:val="00B10A7B"/>
    <w:rsid w:val="00B10C96"/>
    <w:rsid w:val="00B114F9"/>
    <w:rsid w:val="00B11E48"/>
    <w:rsid w:val="00B12023"/>
    <w:rsid w:val="00B12D2F"/>
    <w:rsid w:val="00B1323B"/>
    <w:rsid w:val="00B13453"/>
    <w:rsid w:val="00B13528"/>
    <w:rsid w:val="00B136EF"/>
    <w:rsid w:val="00B14596"/>
    <w:rsid w:val="00B149D1"/>
    <w:rsid w:val="00B15512"/>
    <w:rsid w:val="00B156EC"/>
    <w:rsid w:val="00B15B26"/>
    <w:rsid w:val="00B15E77"/>
    <w:rsid w:val="00B173EA"/>
    <w:rsid w:val="00B1749F"/>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4151"/>
    <w:rsid w:val="00B343AC"/>
    <w:rsid w:val="00B346B3"/>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2094"/>
    <w:rsid w:val="00B527E8"/>
    <w:rsid w:val="00B534C4"/>
    <w:rsid w:val="00B53E2D"/>
    <w:rsid w:val="00B54067"/>
    <w:rsid w:val="00B543E0"/>
    <w:rsid w:val="00B5466D"/>
    <w:rsid w:val="00B54951"/>
    <w:rsid w:val="00B5533F"/>
    <w:rsid w:val="00B554CA"/>
    <w:rsid w:val="00B566EC"/>
    <w:rsid w:val="00B5699D"/>
    <w:rsid w:val="00B56F17"/>
    <w:rsid w:val="00B571C6"/>
    <w:rsid w:val="00B603A1"/>
    <w:rsid w:val="00B60A7C"/>
    <w:rsid w:val="00B610E9"/>
    <w:rsid w:val="00B61B1C"/>
    <w:rsid w:val="00B61B35"/>
    <w:rsid w:val="00B61E9D"/>
    <w:rsid w:val="00B62B07"/>
    <w:rsid w:val="00B630C5"/>
    <w:rsid w:val="00B64020"/>
    <w:rsid w:val="00B64E23"/>
    <w:rsid w:val="00B6549C"/>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80371"/>
    <w:rsid w:val="00B80B3B"/>
    <w:rsid w:val="00B80F37"/>
    <w:rsid w:val="00B81728"/>
    <w:rsid w:val="00B82836"/>
    <w:rsid w:val="00B82918"/>
    <w:rsid w:val="00B834CF"/>
    <w:rsid w:val="00B846DE"/>
    <w:rsid w:val="00B847C5"/>
    <w:rsid w:val="00B85232"/>
    <w:rsid w:val="00B861D3"/>
    <w:rsid w:val="00B874D5"/>
    <w:rsid w:val="00B903F5"/>
    <w:rsid w:val="00B906ED"/>
    <w:rsid w:val="00B908AA"/>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6F6"/>
    <w:rsid w:val="00BA577C"/>
    <w:rsid w:val="00BA5AE8"/>
    <w:rsid w:val="00BA661E"/>
    <w:rsid w:val="00BA728A"/>
    <w:rsid w:val="00BB1979"/>
    <w:rsid w:val="00BB29AC"/>
    <w:rsid w:val="00BB40BC"/>
    <w:rsid w:val="00BB42E8"/>
    <w:rsid w:val="00BB4637"/>
    <w:rsid w:val="00BB4F08"/>
    <w:rsid w:val="00BB6E8D"/>
    <w:rsid w:val="00BB750D"/>
    <w:rsid w:val="00BB790E"/>
    <w:rsid w:val="00BC0974"/>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272C"/>
    <w:rsid w:val="00BE2794"/>
    <w:rsid w:val="00BE2D6F"/>
    <w:rsid w:val="00BE3EDD"/>
    <w:rsid w:val="00BE3F0A"/>
    <w:rsid w:val="00BE5E87"/>
    <w:rsid w:val="00BE65EC"/>
    <w:rsid w:val="00BE6B6B"/>
    <w:rsid w:val="00BE7319"/>
    <w:rsid w:val="00BE79AB"/>
    <w:rsid w:val="00BF0891"/>
    <w:rsid w:val="00BF0A10"/>
    <w:rsid w:val="00BF0F7C"/>
    <w:rsid w:val="00BF1471"/>
    <w:rsid w:val="00BF335F"/>
    <w:rsid w:val="00BF3727"/>
    <w:rsid w:val="00BF3F68"/>
    <w:rsid w:val="00BF3F77"/>
    <w:rsid w:val="00BF4ED9"/>
    <w:rsid w:val="00BF5309"/>
    <w:rsid w:val="00BF5E29"/>
    <w:rsid w:val="00BF6954"/>
    <w:rsid w:val="00BF723B"/>
    <w:rsid w:val="00BF72CC"/>
    <w:rsid w:val="00BF773D"/>
    <w:rsid w:val="00BF79E6"/>
    <w:rsid w:val="00C00E33"/>
    <w:rsid w:val="00C028C9"/>
    <w:rsid w:val="00C02A0F"/>
    <w:rsid w:val="00C02FB2"/>
    <w:rsid w:val="00C03D7F"/>
    <w:rsid w:val="00C03F4D"/>
    <w:rsid w:val="00C04E01"/>
    <w:rsid w:val="00C04FED"/>
    <w:rsid w:val="00C069C5"/>
    <w:rsid w:val="00C06DB9"/>
    <w:rsid w:val="00C075EF"/>
    <w:rsid w:val="00C10184"/>
    <w:rsid w:val="00C1077A"/>
    <w:rsid w:val="00C10C3B"/>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BAC"/>
    <w:rsid w:val="00C507C9"/>
    <w:rsid w:val="00C50BA2"/>
    <w:rsid w:val="00C50F46"/>
    <w:rsid w:val="00C5117A"/>
    <w:rsid w:val="00C5271E"/>
    <w:rsid w:val="00C5294C"/>
    <w:rsid w:val="00C53457"/>
    <w:rsid w:val="00C5372D"/>
    <w:rsid w:val="00C53C13"/>
    <w:rsid w:val="00C53E9B"/>
    <w:rsid w:val="00C549A0"/>
    <w:rsid w:val="00C55DC6"/>
    <w:rsid w:val="00C55F51"/>
    <w:rsid w:val="00C55F94"/>
    <w:rsid w:val="00C56908"/>
    <w:rsid w:val="00C570EF"/>
    <w:rsid w:val="00C57A75"/>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34A"/>
    <w:rsid w:val="00C864C7"/>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C40"/>
    <w:rsid w:val="00CE2502"/>
    <w:rsid w:val="00CE3B14"/>
    <w:rsid w:val="00CE40F4"/>
    <w:rsid w:val="00CE4D1B"/>
    <w:rsid w:val="00CE57D7"/>
    <w:rsid w:val="00CE671C"/>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65F"/>
    <w:rsid w:val="00D1263A"/>
    <w:rsid w:val="00D13569"/>
    <w:rsid w:val="00D14732"/>
    <w:rsid w:val="00D158D1"/>
    <w:rsid w:val="00D1592A"/>
    <w:rsid w:val="00D1633C"/>
    <w:rsid w:val="00D167B0"/>
    <w:rsid w:val="00D16CE7"/>
    <w:rsid w:val="00D17FF1"/>
    <w:rsid w:val="00D20449"/>
    <w:rsid w:val="00D218C7"/>
    <w:rsid w:val="00D21AB7"/>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400A"/>
    <w:rsid w:val="00D547FB"/>
    <w:rsid w:val="00D57F2B"/>
    <w:rsid w:val="00D60B60"/>
    <w:rsid w:val="00D60F6F"/>
    <w:rsid w:val="00D610B5"/>
    <w:rsid w:val="00D611CB"/>
    <w:rsid w:val="00D612B6"/>
    <w:rsid w:val="00D61C56"/>
    <w:rsid w:val="00D62054"/>
    <w:rsid w:val="00D6255B"/>
    <w:rsid w:val="00D63033"/>
    <w:rsid w:val="00D63105"/>
    <w:rsid w:val="00D64834"/>
    <w:rsid w:val="00D64F57"/>
    <w:rsid w:val="00D65041"/>
    <w:rsid w:val="00D65145"/>
    <w:rsid w:val="00D65D72"/>
    <w:rsid w:val="00D665F9"/>
    <w:rsid w:val="00D673EB"/>
    <w:rsid w:val="00D702CB"/>
    <w:rsid w:val="00D7158C"/>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A6C"/>
    <w:rsid w:val="00D91F38"/>
    <w:rsid w:val="00D92C9D"/>
    <w:rsid w:val="00D92F33"/>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522A"/>
    <w:rsid w:val="00DA5958"/>
    <w:rsid w:val="00DA669F"/>
    <w:rsid w:val="00DA6FA8"/>
    <w:rsid w:val="00DA7BAC"/>
    <w:rsid w:val="00DA7FCF"/>
    <w:rsid w:val="00DB0224"/>
    <w:rsid w:val="00DB0A1D"/>
    <w:rsid w:val="00DB0EA4"/>
    <w:rsid w:val="00DB1D11"/>
    <w:rsid w:val="00DB2C45"/>
    <w:rsid w:val="00DB2FD0"/>
    <w:rsid w:val="00DB4DB6"/>
    <w:rsid w:val="00DB4F1F"/>
    <w:rsid w:val="00DB5757"/>
    <w:rsid w:val="00DB6092"/>
    <w:rsid w:val="00DB61E2"/>
    <w:rsid w:val="00DB698F"/>
    <w:rsid w:val="00DB6D66"/>
    <w:rsid w:val="00DC07E7"/>
    <w:rsid w:val="00DC1AE5"/>
    <w:rsid w:val="00DC1E55"/>
    <w:rsid w:val="00DC1F4A"/>
    <w:rsid w:val="00DC2793"/>
    <w:rsid w:val="00DC2E39"/>
    <w:rsid w:val="00DC2EAB"/>
    <w:rsid w:val="00DC5190"/>
    <w:rsid w:val="00DC5BA3"/>
    <w:rsid w:val="00DC5CA6"/>
    <w:rsid w:val="00DC6207"/>
    <w:rsid w:val="00DC6539"/>
    <w:rsid w:val="00DC66CE"/>
    <w:rsid w:val="00DC674D"/>
    <w:rsid w:val="00DC6EDA"/>
    <w:rsid w:val="00DC7950"/>
    <w:rsid w:val="00DC7D52"/>
    <w:rsid w:val="00DD03F9"/>
    <w:rsid w:val="00DD0601"/>
    <w:rsid w:val="00DD18AC"/>
    <w:rsid w:val="00DD49B6"/>
    <w:rsid w:val="00DD52A5"/>
    <w:rsid w:val="00DD5512"/>
    <w:rsid w:val="00DD6C68"/>
    <w:rsid w:val="00DD6CF4"/>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3E9D"/>
    <w:rsid w:val="00DF4561"/>
    <w:rsid w:val="00DF46F1"/>
    <w:rsid w:val="00DF497E"/>
    <w:rsid w:val="00DF540D"/>
    <w:rsid w:val="00DF57A8"/>
    <w:rsid w:val="00E00229"/>
    <w:rsid w:val="00E008D1"/>
    <w:rsid w:val="00E008F0"/>
    <w:rsid w:val="00E0090F"/>
    <w:rsid w:val="00E015ED"/>
    <w:rsid w:val="00E023FD"/>
    <w:rsid w:val="00E02483"/>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7BFF"/>
    <w:rsid w:val="00E603D3"/>
    <w:rsid w:val="00E625FD"/>
    <w:rsid w:val="00E62B1D"/>
    <w:rsid w:val="00E632F5"/>
    <w:rsid w:val="00E63719"/>
    <w:rsid w:val="00E637B5"/>
    <w:rsid w:val="00E63E81"/>
    <w:rsid w:val="00E67573"/>
    <w:rsid w:val="00E6777E"/>
    <w:rsid w:val="00E67E2A"/>
    <w:rsid w:val="00E71049"/>
    <w:rsid w:val="00E71D20"/>
    <w:rsid w:val="00E71E8B"/>
    <w:rsid w:val="00E723C3"/>
    <w:rsid w:val="00E73868"/>
    <w:rsid w:val="00E75263"/>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C72"/>
    <w:rsid w:val="00EA2C6E"/>
    <w:rsid w:val="00EA3186"/>
    <w:rsid w:val="00EA326B"/>
    <w:rsid w:val="00EA3454"/>
    <w:rsid w:val="00EA3CAF"/>
    <w:rsid w:val="00EA5316"/>
    <w:rsid w:val="00EA5683"/>
    <w:rsid w:val="00EA697C"/>
    <w:rsid w:val="00EA7904"/>
    <w:rsid w:val="00EB01B1"/>
    <w:rsid w:val="00EB1C4F"/>
    <w:rsid w:val="00EB2259"/>
    <w:rsid w:val="00EB2BB4"/>
    <w:rsid w:val="00EB35EA"/>
    <w:rsid w:val="00EB3BBA"/>
    <w:rsid w:val="00EB463A"/>
    <w:rsid w:val="00EB4991"/>
    <w:rsid w:val="00EB656E"/>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1A23"/>
    <w:rsid w:val="00ED1D2E"/>
    <w:rsid w:val="00ED1F58"/>
    <w:rsid w:val="00ED23D6"/>
    <w:rsid w:val="00ED2E88"/>
    <w:rsid w:val="00ED2ED8"/>
    <w:rsid w:val="00ED3353"/>
    <w:rsid w:val="00ED3C4F"/>
    <w:rsid w:val="00ED3DCA"/>
    <w:rsid w:val="00ED4254"/>
    <w:rsid w:val="00ED4409"/>
    <w:rsid w:val="00ED440C"/>
    <w:rsid w:val="00ED4E4B"/>
    <w:rsid w:val="00ED5502"/>
    <w:rsid w:val="00ED63A8"/>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633B"/>
    <w:rsid w:val="00F96B0F"/>
    <w:rsid w:val="00F96E27"/>
    <w:rsid w:val="00F971C5"/>
    <w:rsid w:val="00F97C6F"/>
    <w:rsid w:val="00F97CC1"/>
    <w:rsid w:val="00F97E8B"/>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
    <w:name w:val="Emphasis"/>
    <w:basedOn w:val="a2"/>
    <w:uiPriority w:val="20"/>
    <w:qFormat/>
    <w:rsid w:val="009C1B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25992-F073-47A4-804E-4D5C8C67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50</TotalTime>
  <Pages>3</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13</cp:revision>
  <cp:lastPrinted>2010-01-06T08:23:00Z</cp:lastPrinted>
  <dcterms:created xsi:type="dcterms:W3CDTF">2023-02-01T01:58:00Z</dcterms:created>
  <dcterms:modified xsi:type="dcterms:W3CDTF">2023-02-16T07:04:00Z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(3)KYFbFvFNxVtLR8D6YlJP1+Vc1ON1qY0D2/5KeQxJtzV+Ei/letuEZyjhQpUy50cKRY1a5ShS
JTtluU/SVGHtlMiJy4fKOKsp0VL1Zm/TUPngvb6NCQJK4XHur0bNH4SSF6huVfMbv/wKW8Pc
nDPPAybBDoGr+T/iNKTzwwu4iOHog+jnY8qSGBTHVxq+mtknLkMVKBR4yDM2k7IUFL+ZxRxf
vLZP5qqIFTrqXhR08E</vt:lpwstr>
  </property>
  <property fmtid="{D5CDD505-2E9C-101B-9397-08002B2CF9AE}" pid="11" name="_2015_ms_pID_7253431">
    <vt:lpwstr>v+Cak8T3FfQZbo8HeiZ3bWsSZxDqctosCKaTsomc92KturBQ7yp+OZ
wCItPai+/UPhGLYtAZn3lo5uqkD2KLWsi6juesYaTYyU7JRvEykYs3rCw261Wv300VZL6nuh
3bi8uX/23ng1yKCZF8nZI3hbMvyQy8m1RKbs/msIifKlydM4tfgMkI7fHs3BA9A0stVVHGxU
QT7QUarqXr2aOfx4qUCoEVcSvYMOeuD9K++2</vt:lpwstr>
  </property>
  <property fmtid="{D5CDD505-2E9C-101B-9397-08002B2CF9AE}" pid="12" name="_2015_ms_pID_7253432">
    <vt:lpwstr>UZ+JXiezcyX2MVbg5mw54ZBNhnk5DolC8KRX
TIKu4dBMPFmMzO0FfDsyN24DvpSkCd9Rd3yKG9zXEOrupT2B/mU=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1676425947</vt:lpwstr>
  </property>
</Properties>
</file>